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530A6" w14:textId="77777777" w:rsidR="00845884" w:rsidRPr="00495E6D" w:rsidRDefault="00845884" w:rsidP="00845884">
      <w:pPr>
        <w:spacing w:after="0" w:line="240" w:lineRule="auto"/>
        <w:jc w:val="center"/>
        <w:rPr>
          <w:rFonts w:cstheme="minorHAnsi"/>
          <w:b/>
          <w:sz w:val="24"/>
          <w:szCs w:val="24"/>
        </w:rPr>
      </w:pPr>
      <w:r w:rsidRPr="00495E6D">
        <w:rPr>
          <w:rFonts w:cstheme="minorHAnsi"/>
          <w:b/>
          <w:sz w:val="24"/>
          <w:szCs w:val="24"/>
        </w:rPr>
        <w:t>SEFLUC</w:t>
      </w:r>
    </w:p>
    <w:p w14:paraId="17380FB2" w14:textId="77777777" w:rsidR="00845884" w:rsidRPr="00495E6D" w:rsidRDefault="00845884" w:rsidP="00845884">
      <w:pPr>
        <w:spacing w:after="0" w:line="240" w:lineRule="auto"/>
        <w:jc w:val="center"/>
        <w:rPr>
          <w:rFonts w:cstheme="minorHAnsi"/>
          <w:b/>
          <w:sz w:val="24"/>
          <w:szCs w:val="24"/>
        </w:rPr>
      </w:pPr>
      <w:r w:rsidRPr="00495E6D">
        <w:rPr>
          <w:rFonts w:cstheme="minorHAnsi"/>
          <w:b/>
          <w:sz w:val="24"/>
          <w:szCs w:val="24"/>
        </w:rPr>
        <w:t>Regulatory Update</w:t>
      </w:r>
    </w:p>
    <w:p w14:paraId="5CBEECC4" w14:textId="569FD4A6" w:rsidR="00845884" w:rsidRPr="0039785C" w:rsidRDefault="00EF77A9" w:rsidP="00845884">
      <w:pPr>
        <w:spacing w:after="0" w:line="240" w:lineRule="auto"/>
        <w:jc w:val="center"/>
        <w:rPr>
          <w:rFonts w:cstheme="minorHAnsi"/>
          <w:b/>
          <w:sz w:val="24"/>
          <w:szCs w:val="24"/>
        </w:rPr>
      </w:pPr>
      <w:r>
        <w:rPr>
          <w:rFonts w:cstheme="minorHAnsi"/>
          <w:b/>
          <w:sz w:val="24"/>
          <w:szCs w:val="24"/>
        </w:rPr>
        <w:t>January 9</w:t>
      </w:r>
      <w:r w:rsidR="003C676D">
        <w:rPr>
          <w:rFonts w:cstheme="minorHAnsi"/>
          <w:b/>
          <w:sz w:val="24"/>
          <w:szCs w:val="24"/>
        </w:rPr>
        <w:t>,</w:t>
      </w:r>
      <w:r w:rsidR="00845884" w:rsidRPr="0039785C">
        <w:rPr>
          <w:rFonts w:cstheme="minorHAnsi"/>
          <w:b/>
          <w:sz w:val="24"/>
          <w:szCs w:val="24"/>
        </w:rPr>
        <w:t xml:space="preserve"> </w:t>
      </w:r>
      <w:proofErr w:type="gramStart"/>
      <w:r w:rsidR="00845884" w:rsidRPr="0039785C">
        <w:rPr>
          <w:rFonts w:cstheme="minorHAnsi"/>
          <w:b/>
          <w:sz w:val="24"/>
          <w:szCs w:val="24"/>
        </w:rPr>
        <w:t>202</w:t>
      </w:r>
      <w:r>
        <w:rPr>
          <w:rFonts w:cstheme="minorHAnsi"/>
          <w:b/>
          <w:sz w:val="24"/>
          <w:szCs w:val="24"/>
        </w:rPr>
        <w:t>3</w:t>
      </w:r>
      <w:proofErr w:type="gramEnd"/>
      <w:r w:rsidR="00845884">
        <w:rPr>
          <w:rFonts w:cstheme="minorHAnsi"/>
          <w:b/>
          <w:sz w:val="24"/>
          <w:szCs w:val="24"/>
        </w:rPr>
        <w:t xml:space="preserve"> Meeting</w:t>
      </w:r>
    </w:p>
    <w:p w14:paraId="238DF186" w14:textId="77777777" w:rsidR="00845884" w:rsidRPr="00495E6D" w:rsidRDefault="00845884" w:rsidP="00845884">
      <w:pPr>
        <w:spacing w:after="0" w:line="240" w:lineRule="auto"/>
        <w:jc w:val="center"/>
        <w:rPr>
          <w:rFonts w:cstheme="minorHAnsi"/>
          <w:b/>
          <w:sz w:val="24"/>
          <w:szCs w:val="24"/>
        </w:rPr>
      </w:pPr>
    </w:p>
    <w:p w14:paraId="17775EC0" w14:textId="77777777" w:rsidR="00845884" w:rsidRPr="00F45E2C" w:rsidRDefault="00845884" w:rsidP="00845884">
      <w:pPr>
        <w:spacing w:after="0" w:line="240" w:lineRule="auto"/>
        <w:jc w:val="center"/>
        <w:rPr>
          <w:rFonts w:cstheme="minorHAnsi"/>
          <w:b/>
          <w:sz w:val="32"/>
          <w:szCs w:val="32"/>
          <w:u w:val="single"/>
        </w:rPr>
      </w:pPr>
      <w:r w:rsidRPr="00F45E2C">
        <w:rPr>
          <w:rFonts w:cstheme="minorHAnsi"/>
          <w:b/>
          <w:sz w:val="32"/>
          <w:szCs w:val="32"/>
          <w:u w:val="single"/>
        </w:rPr>
        <w:t>Updates</w:t>
      </w:r>
    </w:p>
    <w:p w14:paraId="597AA0A6" w14:textId="77777777" w:rsidR="00845884" w:rsidRPr="00495E6D" w:rsidRDefault="00845884" w:rsidP="00845884">
      <w:pPr>
        <w:pStyle w:val="ListParagraph"/>
        <w:kinsoku w:val="0"/>
        <w:overflowPunct w:val="0"/>
        <w:autoSpaceDE w:val="0"/>
        <w:autoSpaceDN w:val="0"/>
        <w:adjustRightInd w:val="0"/>
        <w:spacing w:after="0" w:line="240" w:lineRule="auto"/>
        <w:jc w:val="both"/>
        <w:rPr>
          <w:rFonts w:cstheme="minorHAnsi"/>
          <w:b/>
          <w:spacing w:val="-1"/>
          <w:sz w:val="24"/>
          <w:szCs w:val="24"/>
          <w:u w:val="single"/>
        </w:rPr>
      </w:pPr>
    </w:p>
    <w:p w14:paraId="5071E349" w14:textId="77777777" w:rsidR="00845884" w:rsidRPr="00B97C28" w:rsidRDefault="00845884" w:rsidP="00845884">
      <w:pPr>
        <w:keepNext/>
        <w:kinsoku w:val="0"/>
        <w:overflowPunct w:val="0"/>
        <w:autoSpaceDE w:val="0"/>
        <w:autoSpaceDN w:val="0"/>
        <w:adjustRightInd w:val="0"/>
        <w:spacing w:after="240" w:line="240" w:lineRule="auto"/>
        <w:jc w:val="both"/>
        <w:rPr>
          <w:rFonts w:cstheme="minorHAnsi"/>
          <w:b/>
          <w:sz w:val="24"/>
          <w:szCs w:val="24"/>
          <w:u w:val="single"/>
        </w:rPr>
      </w:pPr>
      <w:bookmarkStart w:id="0" w:name="_MailEndCompose"/>
      <w:r w:rsidRPr="00B97C28">
        <w:rPr>
          <w:rFonts w:cstheme="minorHAnsi"/>
          <w:b/>
          <w:sz w:val="24"/>
          <w:szCs w:val="24"/>
          <w:u w:val="single"/>
        </w:rPr>
        <w:t xml:space="preserve">USACE’s Development of New Lake Okeechobee 2022 Regulation Schedule </w:t>
      </w:r>
    </w:p>
    <w:p w14:paraId="3C293F56" w14:textId="77777777" w:rsidR="00845884" w:rsidRPr="008F4F3E" w:rsidRDefault="00845884" w:rsidP="00845884">
      <w:pPr>
        <w:pStyle w:val="ListParagraph"/>
        <w:keepNext/>
        <w:numPr>
          <w:ilvl w:val="0"/>
          <w:numId w:val="9"/>
        </w:numPr>
        <w:spacing w:after="0" w:line="240" w:lineRule="auto"/>
        <w:rPr>
          <w:rFonts w:cstheme="minorHAnsi"/>
          <w:b/>
          <w:sz w:val="24"/>
          <w:szCs w:val="24"/>
          <w:u w:val="single"/>
        </w:rPr>
      </w:pPr>
      <w:r>
        <w:rPr>
          <w:rFonts w:cstheme="minorHAnsi"/>
          <w:b/>
          <w:sz w:val="24"/>
          <w:szCs w:val="24"/>
        </w:rPr>
        <w:t>NOTE: See Continuing to Monitor Section Below for Additional Background Information</w:t>
      </w:r>
    </w:p>
    <w:p w14:paraId="156F9B97" w14:textId="77777777" w:rsidR="00845884" w:rsidRPr="008F4F3E" w:rsidRDefault="00845884" w:rsidP="00845884">
      <w:pPr>
        <w:pStyle w:val="ListParagraph"/>
        <w:numPr>
          <w:ilvl w:val="0"/>
          <w:numId w:val="2"/>
        </w:numPr>
        <w:spacing w:before="100" w:beforeAutospacing="1" w:after="100" w:afterAutospacing="1" w:line="240" w:lineRule="auto"/>
        <w:rPr>
          <w:rFonts w:cstheme="minorHAnsi"/>
          <w:b/>
          <w:sz w:val="24"/>
          <w:szCs w:val="24"/>
          <w:u w:val="single"/>
        </w:rPr>
      </w:pPr>
      <w:r w:rsidRPr="008F4F3E">
        <w:rPr>
          <w:rFonts w:cstheme="minorHAnsi"/>
          <w:b/>
          <w:sz w:val="24"/>
          <w:szCs w:val="24"/>
        </w:rPr>
        <w:t>Project purposes</w:t>
      </w:r>
      <w:r w:rsidRPr="008F4F3E">
        <w:rPr>
          <w:rFonts w:cstheme="minorHAnsi"/>
          <w:sz w:val="24"/>
          <w:szCs w:val="24"/>
        </w:rPr>
        <w:t xml:space="preserve"> - flood control, water supply, recreation, navigation and environmental effects to fish and wildlife, cultural and recreational resources.</w:t>
      </w:r>
    </w:p>
    <w:p w14:paraId="75B09F0F" w14:textId="77777777" w:rsidR="00845884" w:rsidRPr="008F4F3E" w:rsidRDefault="00845884" w:rsidP="00845884">
      <w:pPr>
        <w:pStyle w:val="ListParagraph"/>
        <w:numPr>
          <w:ilvl w:val="0"/>
          <w:numId w:val="2"/>
        </w:numPr>
        <w:spacing w:before="100" w:beforeAutospacing="1" w:after="100" w:afterAutospacing="1" w:line="240" w:lineRule="auto"/>
        <w:rPr>
          <w:rFonts w:cstheme="minorHAnsi"/>
          <w:b/>
          <w:sz w:val="24"/>
          <w:szCs w:val="24"/>
          <w:u w:val="single"/>
        </w:rPr>
      </w:pPr>
      <w:r w:rsidRPr="008F4F3E">
        <w:rPr>
          <w:rFonts w:cstheme="minorHAnsi"/>
          <w:sz w:val="24"/>
          <w:szCs w:val="24"/>
        </w:rPr>
        <w:t>Updated Lake Okeechobee System Operating Manual (LOSOM) and accompanying Environmental Impact Statement</w:t>
      </w:r>
    </w:p>
    <w:p w14:paraId="13D2ECED" w14:textId="77777777" w:rsidR="00845884" w:rsidRPr="008F4F3E" w:rsidRDefault="00845884" w:rsidP="00845884">
      <w:pPr>
        <w:pStyle w:val="ListParagraph"/>
        <w:numPr>
          <w:ilvl w:val="0"/>
          <w:numId w:val="2"/>
        </w:numPr>
        <w:spacing w:before="100" w:beforeAutospacing="1" w:after="100" w:afterAutospacing="1" w:line="240" w:lineRule="auto"/>
        <w:rPr>
          <w:rFonts w:cstheme="minorHAnsi"/>
          <w:b/>
          <w:sz w:val="24"/>
          <w:szCs w:val="24"/>
        </w:rPr>
      </w:pPr>
      <w:r w:rsidRPr="008F4F3E">
        <w:rPr>
          <w:rFonts w:cstheme="minorHAnsi"/>
          <w:b/>
          <w:sz w:val="24"/>
          <w:szCs w:val="24"/>
        </w:rPr>
        <w:t>Announced USACE Schedule:</w:t>
      </w:r>
    </w:p>
    <w:tbl>
      <w:tblPr>
        <w:tblStyle w:val="TableGrid"/>
        <w:tblW w:w="0" w:type="auto"/>
        <w:jc w:val="center"/>
        <w:tblLook w:val="04A0" w:firstRow="1" w:lastRow="0" w:firstColumn="1" w:lastColumn="0" w:noHBand="0" w:noVBand="1"/>
      </w:tblPr>
      <w:tblGrid>
        <w:gridCol w:w="4585"/>
        <w:gridCol w:w="2430"/>
      </w:tblGrid>
      <w:tr w:rsidR="00845884" w14:paraId="48D74FF3" w14:textId="77777777" w:rsidTr="00017AE3">
        <w:trPr>
          <w:jc w:val="center"/>
        </w:trPr>
        <w:tc>
          <w:tcPr>
            <w:tcW w:w="4585" w:type="dxa"/>
          </w:tcPr>
          <w:p w14:paraId="1DD7F7EC" w14:textId="77777777" w:rsidR="00845884" w:rsidRPr="008F4F3E" w:rsidRDefault="00845884" w:rsidP="00017AE3">
            <w:pPr>
              <w:keepNext/>
              <w:rPr>
                <w:rFonts w:cstheme="minorHAnsi"/>
                <w:b/>
                <w:sz w:val="24"/>
                <w:szCs w:val="24"/>
                <w:u w:val="single"/>
              </w:rPr>
            </w:pPr>
            <w:r w:rsidRPr="008F4F3E">
              <w:rPr>
                <w:rFonts w:cstheme="minorHAnsi"/>
                <w:b/>
                <w:sz w:val="24"/>
                <w:szCs w:val="24"/>
              </w:rPr>
              <w:t xml:space="preserve">Public Scoping/Plan Formulation </w:t>
            </w:r>
          </w:p>
        </w:tc>
        <w:tc>
          <w:tcPr>
            <w:tcW w:w="2430" w:type="dxa"/>
          </w:tcPr>
          <w:p w14:paraId="014ED894" w14:textId="77777777" w:rsidR="00845884" w:rsidRPr="008F4F3E" w:rsidRDefault="00845884" w:rsidP="00017AE3">
            <w:pPr>
              <w:keepNext/>
              <w:jc w:val="both"/>
              <w:rPr>
                <w:rFonts w:cstheme="minorHAnsi"/>
                <w:sz w:val="24"/>
                <w:szCs w:val="24"/>
              </w:rPr>
            </w:pPr>
            <w:r w:rsidRPr="008F4F3E">
              <w:rPr>
                <w:rFonts w:cstheme="minorHAnsi"/>
                <w:sz w:val="24"/>
                <w:szCs w:val="24"/>
              </w:rPr>
              <w:t>Feb. – Sept. 2019</w:t>
            </w:r>
          </w:p>
        </w:tc>
      </w:tr>
      <w:tr w:rsidR="00845884" w14:paraId="5EF55CE1" w14:textId="77777777" w:rsidTr="00017AE3">
        <w:trPr>
          <w:jc w:val="center"/>
        </w:trPr>
        <w:tc>
          <w:tcPr>
            <w:tcW w:w="4585" w:type="dxa"/>
          </w:tcPr>
          <w:p w14:paraId="0723013D" w14:textId="77777777" w:rsidR="00845884" w:rsidRPr="0039785C" w:rsidRDefault="00845884" w:rsidP="00017AE3">
            <w:pPr>
              <w:keepNext/>
              <w:rPr>
                <w:rFonts w:cstheme="minorHAnsi"/>
                <w:b/>
                <w:sz w:val="24"/>
                <w:szCs w:val="24"/>
              </w:rPr>
            </w:pPr>
            <w:r w:rsidRPr="0039785C">
              <w:rPr>
                <w:rFonts w:cstheme="minorHAnsi"/>
                <w:b/>
                <w:sz w:val="24"/>
                <w:szCs w:val="24"/>
              </w:rPr>
              <w:t xml:space="preserve">Public Workshops/Alternative Evaluation </w:t>
            </w:r>
          </w:p>
        </w:tc>
        <w:tc>
          <w:tcPr>
            <w:tcW w:w="2430" w:type="dxa"/>
          </w:tcPr>
          <w:p w14:paraId="64F32593" w14:textId="77777777" w:rsidR="00845884" w:rsidRPr="008F4F3E" w:rsidRDefault="00845884" w:rsidP="00017AE3">
            <w:pPr>
              <w:keepNext/>
              <w:jc w:val="both"/>
              <w:rPr>
                <w:rFonts w:cstheme="minorHAnsi"/>
                <w:sz w:val="24"/>
                <w:szCs w:val="24"/>
              </w:rPr>
            </w:pPr>
            <w:r w:rsidRPr="008F4F3E">
              <w:rPr>
                <w:rFonts w:cstheme="minorHAnsi"/>
                <w:sz w:val="24"/>
                <w:szCs w:val="24"/>
              </w:rPr>
              <w:t>Oct. 2019 – Sept. 2021</w:t>
            </w:r>
          </w:p>
        </w:tc>
      </w:tr>
      <w:tr w:rsidR="00845884" w14:paraId="5EA6C39A" w14:textId="77777777" w:rsidTr="00017AE3">
        <w:trPr>
          <w:jc w:val="center"/>
        </w:trPr>
        <w:tc>
          <w:tcPr>
            <w:tcW w:w="4585" w:type="dxa"/>
          </w:tcPr>
          <w:p w14:paraId="05F913D6" w14:textId="77777777" w:rsidR="00845884" w:rsidRPr="0039785C" w:rsidRDefault="00845884" w:rsidP="00017AE3">
            <w:pPr>
              <w:keepNext/>
              <w:rPr>
                <w:rFonts w:cstheme="minorHAnsi"/>
                <w:b/>
                <w:sz w:val="24"/>
                <w:szCs w:val="24"/>
              </w:rPr>
            </w:pPr>
            <w:r w:rsidRPr="0039785C">
              <w:rPr>
                <w:rFonts w:cstheme="minorHAnsi"/>
                <w:b/>
                <w:sz w:val="24"/>
                <w:szCs w:val="24"/>
              </w:rPr>
              <w:t>Prepare Draft LOSOM/EIS</w:t>
            </w:r>
          </w:p>
        </w:tc>
        <w:tc>
          <w:tcPr>
            <w:tcW w:w="2430" w:type="dxa"/>
          </w:tcPr>
          <w:p w14:paraId="3F7AA207" w14:textId="50B3C5D4" w:rsidR="00845884" w:rsidRPr="008F4F3E" w:rsidRDefault="0086471C" w:rsidP="00017AE3">
            <w:pPr>
              <w:keepNext/>
              <w:jc w:val="both"/>
              <w:rPr>
                <w:rFonts w:cstheme="minorHAnsi"/>
                <w:sz w:val="24"/>
                <w:szCs w:val="24"/>
              </w:rPr>
            </w:pPr>
            <w:r>
              <w:rPr>
                <w:rFonts w:cstheme="minorHAnsi"/>
                <w:sz w:val="24"/>
                <w:szCs w:val="24"/>
              </w:rPr>
              <w:t>Dec</w:t>
            </w:r>
            <w:r w:rsidR="00845884" w:rsidRPr="008F4F3E">
              <w:rPr>
                <w:rFonts w:cstheme="minorHAnsi"/>
                <w:sz w:val="24"/>
                <w:szCs w:val="24"/>
              </w:rPr>
              <w:t xml:space="preserve">. 2021 – </w:t>
            </w:r>
            <w:r w:rsidR="00D653FB">
              <w:rPr>
                <w:rFonts w:cstheme="minorHAnsi"/>
                <w:sz w:val="24"/>
                <w:szCs w:val="24"/>
              </w:rPr>
              <w:t>Jul</w:t>
            </w:r>
            <w:r w:rsidR="00845884" w:rsidRPr="008F4F3E">
              <w:rPr>
                <w:rFonts w:cstheme="minorHAnsi"/>
                <w:sz w:val="24"/>
                <w:szCs w:val="24"/>
              </w:rPr>
              <w:t>. 2022</w:t>
            </w:r>
          </w:p>
        </w:tc>
      </w:tr>
      <w:tr w:rsidR="00845884" w14:paraId="2C53063C" w14:textId="77777777" w:rsidTr="00017AE3">
        <w:trPr>
          <w:jc w:val="center"/>
        </w:trPr>
        <w:tc>
          <w:tcPr>
            <w:tcW w:w="4585" w:type="dxa"/>
          </w:tcPr>
          <w:p w14:paraId="3EAADBB6" w14:textId="77777777" w:rsidR="00845884" w:rsidRPr="0039785C" w:rsidRDefault="00845884" w:rsidP="00017AE3">
            <w:pPr>
              <w:keepNext/>
              <w:rPr>
                <w:rFonts w:cstheme="minorHAnsi"/>
                <w:b/>
                <w:sz w:val="24"/>
                <w:szCs w:val="24"/>
              </w:rPr>
            </w:pPr>
            <w:r w:rsidRPr="0039785C">
              <w:rPr>
                <w:rFonts w:cstheme="minorHAnsi"/>
                <w:b/>
                <w:sz w:val="24"/>
                <w:szCs w:val="24"/>
              </w:rPr>
              <w:t>Public Comment on LOSOM/EIS</w:t>
            </w:r>
          </w:p>
        </w:tc>
        <w:tc>
          <w:tcPr>
            <w:tcW w:w="2430" w:type="dxa"/>
          </w:tcPr>
          <w:p w14:paraId="3BBBBD1E" w14:textId="4E5EC7D5" w:rsidR="00845884" w:rsidRPr="008F4F3E" w:rsidRDefault="0086471C" w:rsidP="00017AE3">
            <w:pPr>
              <w:keepNext/>
              <w:jc w:val="both"/>
              <w:rPr>
                <w:rFonts w:cstheme="minorHAnsi"/>
                <w:sz w:val="24"/>
                <w:szCs w:val="24"/>
              </w:rPr>
            </w:pPr>
            <w:r>
              <w:rPr>
                <w:rFonts w:cstheme="minorHAnsi"/>
                <w:sz w:val="24"/>
                <w:szCs w:val="24"/>
              </w:rPr>
              <w:t>July</w:t>
            </w:r>
            <w:r w:rsidR="002D3C98">
              <w:rPr>
                <w:rFonts w:cstheme="minorHAnsi"/>
                <w:sz w:val="24"/>
                <w:szCs w:val="24"/>
              </w:rPr>
              <w:t xml:space="preserve"> -</w:t>
            </w:r>
            <w:r w:rsidR="00A811CC">
              <w:rPr>
                <w:rFonts w:cstheme="minorHAnsi"/>
                <w:sz w:val="24"/>
                <w:szCs w:val="24"/>
              </w:rPr>
              <w:t>Sept</w:t>
            </w:r>
            <w:r w:rsidR="00500EF8">
              <w:rPr>
                <w:rFonts w:cstheme="minorHAnsi"/>
                <w:sz w:val="24"/>
                <w:szCs w:val="24"/>
              </w:rPr>
              <w:t>.</w:t>
            </w:r>
            <w:r w:rsidR="00845884" w:rsidRPr="008F4F3E">
              <w:rPr>
                <w:rFonts w:cstheme="minorHAnsi"/>
                <w:sz w:val="24"/>
                <w:szCs w:val="24"/>
              </w:rPr>
              <w:t xml:space="preserve"> 2022</w:t>
            </w:r>
          </w:p>
        </w:tc>
      </w:tr>
      <w:tr w:rsidR="00845884" w14:paraId="1DD1B876" w14:textId="77777777" w:rsidTr="00017AE3">
        <w:trPr>
          <w:jc w:val="center"/>
        </w:trPr>
        <w:tc>
          <w:tcPr>
            <w:tcW w:w="4585" w:type="dxa"/>
          </w:tcPr>
          <w:p w14:paraId="0822F994" w14:textId="77777777" w:rsidR="00845884" w:rsidRPr="0039785C" w:rsidRDefault="00845884" w:rsidP="00017AE3">
            <w:pPr>
              <w:keepNext/>
              <w:rPr>
                <w:rFonts w:cstheme="minorHAnsi"/>
                <w:b/>
                <w:sz w:val="24"/>
                <w:szCs w:val="24"/>
              </w:rPr>
            </w:pPr>
            <w:r w:rsidRPr="0039785C">
              <w:rPr>
                <w:rFonts w:cstheme="minorHAnsi"/>
                <w:b/>
                <w:sz w:val="24"/>
                <w:szCs w:val="24"/>
              </w:rPr>
              <w:t>Prepare Final LOSOM/EIS</w:t>
            </w:r>
          </w:p>
        </w:tc>
        <w:tc>
          <w:tcPr>
            <w:tcW w:w="2430" w:type="dxa"/>
          </w:tcPr>
          <w:p w14:paraId="40CD44B5" w14:textId="4145A50B" w:rsidR="00845884" w:rsidRPr="008F4F3E" w:rsidRDefault="00500EF8" w:rsidP="00017AE3">
            <w:pPr>
              <w:keepNext/>
              <w:jc w:val="both"/>
              <w:rPr>
                <w:rFonts w:cstheme="minorHAnsi"/>
                <w:sz w:val="24"/>
                <w:szCs w:val="24"/>
              </w:rPr>
            </w:pPr>
            <w:r>
              <w:rPr>
                <w:rFonts w:cstheme="minorHAnsi"/>
                <w:sz w:val="24"/>
                <w:szCs w:val="24"/>
              </w:rPr>
              <w:t>Oct.</w:t>
            </w:r>
            <w:r w:rsidR="00B50C9F">
              <w:rPr>
                <w:rFonts w:cstheme="minorHAnsi"/>
                <w:sz w:val="24"/>
                <w:szCs w:val="24"/>
              </w:rPr>
              <w:t xml:space="preserve"> 2022</w:t>
            </w:r>
            <w:r w:rsidR="00845884" w:rsidRPr="008F4F3E">
              <w:rPr>
                <w:rFonts w:cstheme="minorHAnsi"/>
                <w:sz w:val="24"/>
                <w:szCs w:val="24"/>
              </w:rPr>
              <w:t xml:space="preserve"> – </w:t>
            </w:r>
            <w:r>
              <w:rPr>
                <w:rFonts w:cstheme="minorHAnsi"/>
                <w:sz w:val="24"/>
                <w:szCs w:val="24"/>
              </w:rPr>
              <w:t>Feb.</w:t>
            </w:r>
            <w:r w:rsidR="00845884" w:rsidRPr="008F4F3E">
              <w:rPr>
                <w:rFonts w:cstheme="minorHAnsi"/>
                <w:sz w:val="24"/>
                <w:szCs w:val="24"/>
              </w:rPr>
              <w:t xml:space="preserve"> 202</w:t>
            </w:r>
            <w:r w:rsidR="00B50C9F">
              <w:rPr>
                <w:rFonts w:cstheme="minorHAnsi"/>
                <w:sz w:val="24"/>
                <w:szCs w:val="24"/>
              </w:rPr>
              <w:t>3</w:t>
            </w:r>
          </w:p>
        </w:tc>
      </w:tr>
      <w:tr w:rsidR="00845884" w14:paraId="4D65CCF8" w14:textId="77777777" w:rsidTr="00017AE3">
        <w:trPr>
          <w:jc w:val="center"/>
        </w:trPr>
        <w:tc>
          <w:tcPr>
            <w:tcW w:w="4585" w:type="dxa"/>
          </w:tcPr>
          <w:p w14:paraId="119E3F24" w14:textId="77777777" w:rsidR="00845884" w:rsidRPr="0039785C" w:rsidRDefault="00845884" w:rsidP="00017AE3">
            <w:pPr>
              <w:keepNext/>
              <w:rPr>
                <w:rFonts w:cstheme="minorHAnsi"/>
                <w:b/>
                <w:sz w:val="24"/>
                <w:szCs w:val="24"/>
              </w:rPr>
            </w:pPr>
            <w:r w:rsidRPr="0039785C">
              <w:rPr>
                <w:rFonts w:cstheme="minorHAnsi"/>
                <w:b/>
                <w:sz w:val="24"/>
                <w:szCs w:val="24"/>
              </w:rPr>
              <w:t>Final LOSOM/EIS</w:t>
            </w:r>
          </w:p>
        </w:tc>
        <w:tc>
          <w:tcPr>
            <w:tcW w:w="2430" w:type="dxa"/>
          </w:tcPr>
          <w:p w14:paraId="7EE90B5C" w14:textId="221E3462" w:rsidR="00845884" w:rsidRPr="008F4F3E" w:rsidRDefault="00500EF8" w:rsidP="00017AE3">
            <w:pPr>
              <w:keepNext/>
              <w:jc w:val="both"/>
              <w:rPr>
                <w:rFonts w:cstheme="minorHAnsi"/>
                <w:sz w:val="24"/>
                <w:szCs w:val="24"/>
              </w:rPr>
            </w:pPr>
            <w:r>
              <w:rPr>
                <w:rFonts w:cstheme="minorHAnsi"/>
                <w:sz w:val="24"/>
                <w:szCs w:val="24"/>
              </w:rPr>
              <w:t>Feb</w:t>
            </w:r>
            <w:r w:rsidR="00B50C9F">
              <w:rPr>
                <w:rFonts w:cstheme="minorHAnsi"/>
                <w:sz w:val="24"/>
                <w:szCs w:val="24"/>
              </w:rPr>
              <w:t>.</w:t>
            </w:r>
            <w:r w:rsidR="00845884" w:rsidRPr="008F4F3E">
              <w:rPr>
                <w:rFonts w:cstheme="minorHAnsi"/>
                <w:sz w:val="24"/>
                <w:szCs w:val="24"/>
              </w:rPr>
              <w:t xml:space="preserve"> 202</w:t>
            </w:r>
            <w:r w:rsidR="00B50C9F">
              <w:rPr>
                <w:rFonts w:cstheme="minorHAnsi"/>
                <w:sz w:val="24"/>
                <w:szCs w:val="24"/>
              </w:rPr>
              <w:t>3</w:t>
            </w:r>
          </w:p>
        </w:tc>
      </w:tr>
      <w:tr w:rsidR="00845884" w14:paraId="6757BC60" w14:textId="77777777" w:rsidTr="00017AE3">
        <w:trPr>
          <w:jc w:val="center"/>
        </w:trPr>
        <w:tc>
          <w:tcPr>
            <w:tcW w:w="4585" w:type="dxa"/>
          </w:tcPr>
          <w:p w14:paraId="55752C5F" w14:textId="77777777" w:rsidR="00845884" w:rsidRPr="0039785C" w:rsidRDefault="00845884" w:rsidP="00017AE3">
            <w:pPr>
              <w:keepNext/>
              <w:rPr>
                <w:rFonts w:cstheme="minorHAnsi"/>
                <w:b/>
                <w:sz w:val="24"/>
                <w:szCs w:val="24"/>
              </w:rPr>
            </w:pPr>
            <w:r w:rsidRPr="0039785C">
              <w:rPr>
                <w:rFonts w:cstheme="minorHAnsi"/>
                <w:b/>
                <w:sz w:val="24"/>
                <w:szCs w:val="24"/>
              </w:rPr>
              <w:t>Signed Record of Decision</w:t>
            </w:r>
          </w:p>
        </w:tc>
        <w:tc>
          <w:tcPr>
            <w:tcW w:w="2430" w:type="dxa"/>
          </w:tcPr>
          <w:p w14:paraId="0B341008" w14:textId="6A6BB683" w:rsidR="00845884" w:rsidRPr="008F4F3E" w:rsidRDefault="00500EF8" w:rsidP="00017AE3">
            <w:pPr>
              <w:keepNext/>
              <w:jc w:val="both"/>
              <w:rPr>
                <w:rFonts w:cstheme="minorHAnsi"/>
                <w:sz w:val="24"/>
                <w:szCs w:val="24"/>
              </w:rPr>
            </w:pPr>
            <w:r>
              <w:rPr>
                <w:rFonts w:cstheme="minorHAnsi"/>
                <w:sz w:val="24"/>
                <w:szCs w:val="24"/>
              </w:rPr>
              <w:t>Apr</w:t>
            </w:r>
            <w:r w:rsidR="006E5FDF">
              <w:rPr>
                <w:rFonts w:cstheme="minorHAnsi"/>
                <w:sz w:val="24"/>
                <w:szCs w:val="24"/>
              </w:rPr>
              <w:t>.</w:t>
            </w:r>
            <w:r w:rsidR="00845884" w:rsidRPr="008F4F3E">
              <w:rPr>
                <w:rFonts w:cstheme="minorHAnsi"/>
                <w:sz w:val="24"/>
                <w:szCs w:val="24"/>
              </w:rPr>
              <w:t xml:space="preserve"> 202</w:t>
            </w:r>
            <w:r w:rsidR="006E5FDF">
              <w:rPr>
                <w:rFonts w:cstheme="minorHAnsi"/>
                <w:sz w:val="24"/>
                <w:szCs w:val="24"/>
              </w:rPr>
              <w:t>3</w:t>
            </w:r>
          </w:p>
        </w:tc>
      </w:tr>
    </w:tbl>
    <w:p w14:paraId="2BE294EE" w14:textId="77777777" w:rsidR="00845884" w:rsidRPr="00750C38" w:rsidRDefault="00845884" w:rsidP="00845884">
      <w:pPr>
        <w:pStyle w:val="ListParagraph"/>
        <w:numPr>
          <w:ilvl w:val="0"/>
          <w:numId w:val="2"/>
        </w:numPr>
        <w:spacing w:before="100" w:beforeAutospacing="1" w:after="100" w:afterAutospacing="1" w:line="240" w:lineRule="auto"/>
        <w:rPr>
          <w:rFonts w:cstheme="minorHAnsi"/>
          <w:b/>
          <w:sz w:val="24"/>
          <w:szCs w:val="24"/>
          <w:u w:val="single"/>
        </w:rPr>
      </w:pPr>
      <w:r w:rsidRPr="008F4F3E">
        <w:rPr>
          <w:rFonts w:cstheme="minorHAnsi"/>
          <w:b/>
          <w:sz w:val="24"/>
          <w:szCs w:val="24"/>
        </w:rPr>
        <w:t xml:space="preserve">Project Delivery Team Meetings: </w:t>
      </w:r>
    </w:p>
    <w:p w14:paraId="08D4F03B" w14:textId="208B99E6" w:rsidR="00845884" w:rsidRPr="00F81C2D" w:rsidRDefault="00845884" w:rsidP="00845884">
      <w:pPr>
        <w:pStyle w:val="ListParagraph"/>
        <w:numPr>
          <w:ilvl w:val="1"/>
          <w:numId w:val="2"/>
        </w:numPr>
        <w:spacing w:before="100" w:beforeAutospacing="1" w:after="100" w:afterAutospacing="1" w:line="240" w:lineRule="auto"/>
        <w:rPr>
          <w:rFonts w:cstheme="minorHAnsi"/>
          <w:b/>
          <w:sz w:val="24"/>
          <w:szCs w:val="24"/>
          <w:u w:val="single"/>
        </w:rPr>
      </w:pPr>
      <w:r>
        <w:rPr>
          <w:rFonts w:cstheme="minorHAnsi"/>
          <w:bCs/>
          <w:sz w:val="24"/>
          <w:szCs w:val="24"/>
        </w:rPr>
        <w:t>Using LORS 2008 as baseline</w:t>
      </w:r>
    </w:p>
    <w:p w14:paraId="269BC248" w14:textId="2B4259D2" w:rsidR="00F81C2D" w:rsidRPr="006D2979" w:rsidRDefault="00AA1888" w:rsidP="00845884">
      <w:pPr>
        <w:pStyle w:val="ListParagraph"/>
        <w:numPr>
          <w:ilvl w:val="1"/>
          <w:numId w:val="2"/>
        </w:numPr>
        <w:spacing w:before="100" w:beforeAutospacing="1" w:after="100" w:afterAutospacing="1" w:line="240" w:lineRule="auto"/>
        <w:rPr>
          <w:rFonts w:cstheme="minorHAnsi"/>
          <w:b/>
          <w:sz w:val="24"/>
          <w:szCs w:val="24"/>
          <w:u w:val="single"/>
        </w:rPr>
      </w:pPr>
      <w:r>
        <w:rPr>
          <w:rFonts w:cstheme="minorHAnsi"/>
          <w:bCs/>
          <w:sz w:val="24"/>
          <w:szCs w:val="24"/>
        </w:rPr>
        <w:t xml:space="preserve">PDT and </w:t>
      </w:r>
      <w:proofErr w:type="spellStart"/>
      <w:r>
        <w:rPr>
          <w:rFonts w:cstheme="minorHAnsi"/>
          <w:bCs/>
          <w:sz w:val="24"/>
          <w:szCs w:val="24"/>
        </w:rPr>
        <w:t>subteams</w:t>
      </w:r>
      <w:proofErr w:type="spellEnd"/>
      <w:r>
        <w:rPr>
          <w:rFonts w:cstheme="minorHAnsi"/>
          <w:bCs/>
          <w:sz w:val="24"/>
          <w:szCs w:val="24"/>
        </w:rPr>
        <w:t xml:space="preserve"> evaluating </w:t>
      </w:r>
      <w:r w:rsidR="00401AB3">
        <w:rPr>
          <w:rFonts w:cstheme="minorHAnsi"/>
          <w:bCs/>
          <w:sz w:val="24"/>
          <w:szCs w:val="24"/>
        </w:rPr>
        <w:t>balancing of plan purposes</w:t>
      </w:r>
    </w:p>
    <w:p w14:paraId="56F9842C" w14:textId="2AE1044B" w:rsidR="00845884" w:rsidRPr="00D944C6" w:rsidRDefault="00845884" w:rsidP="00845884">
      <w:pPr>
        <w:pStyle w:val="ListParagraph"/>
        <w:numPr>
          <w:ilvl w:val="1"/>
          <w:numId w:val="2"/>
        </w:numPr>
        <w:spacing w:before="100" w:beforeAutospacing="1" w:after="100" w:afterAutospacing="1" w:line="240" w:lineRule="auto"/>
        <w:rPr>
          <w:rFonts w:cstheme="minorHAnsi"/>
          <w:b/>
          <w:sz w:val="24"/>
          <w:szCs w:val="24"/>
          <w:u w:val="single"/>
        </w:rPr>
      </w:pPr>
      <w:r>
        <w:rPr>
          <w:rFonts w:cstheme="minorHAnsi"/>
          <w:bCs/>
          <w:sz w:val="24"/>
          <w:szCs w:val="24"/>
        </w:rPr>
        <w:t>Does not presume Savings Clause applies to analysis</w:t>
      </w:r>
    </w:p>
    <w:p w14:paraId="156E6DF1" w14:textId="7F420F27" w:rsidR="00D944C6" w:rsidRPr="00383752" w:rsidRDefault="004773A9" w:rsidP="00695708">
      <w:pPr>
        <w:pStyle w:val="ListParagraph"/>
        <w:numPr>
          <w:ilvl w:val="1"/>
          <w:numId w:val="2"/>
        </w:numPr>
        <w:spacing w:before="100" w:beforeAutospacing="1" w:after="100" w:afterAutospacing="1" w:line="240" w:lineRule="auto"/>
        <w:rPr>
          <w:rFonts w:cstheme="minorHAnsi"/>
          <w:bCs/>
          <w:sz w:val="24"/>
          <w:szCs w:val="24"/>
          <w:u w:val="single"/>
        </w:rPr>
      </w:pPr>
      <w:r w:rsidRPr="00383752">
        <w:rPr>
          <w:rFonts w:cstheme="minorHAnsi"/>
          <w:bCs/>
          <w:sz w:val="24"/>
          <w:szCs w:val="24"/>
        </w:rPr>
        <w:t>D</w:t>
      </w:r>
      <w:r w:rsidR="00C66807" w:rsidRPr="00383752">
        <w:rPr>
          <w:rFonts w:cstheme="minorHAnsi"/>
          <w:bCs/>
          <w:sz w:val="24"/>
          <w:szCs w:val="24"/>
        </w:rPr>
        <w:t>evelopment of</w:t>
      </w:r>
      <w:r w:rsidR="00F57980" w:rsidRPr="00383752">
        <w:rPr>
          <w:rFonts w:cstheme="minorHAnsi"/>
          <w:bCs/>
          <w:sz w:val="24"/>
          <w:szCs w:val="24"/>
        </w:rPr>
        <w:t xml:space="preserve"> five</w:t>
      </w:r>
      <w:r w:rsidR="00C66807" w:rsidRPr="00383752">
        <w:rPr>
          <w:rFonts w:cstheme="minorHAnsi"/>
          <w:bCs/>
          <w:sz w:val="24"/>
          <w:szCs w:val="24"/>
        </w:rPr>
        <w:t xml:space="preserve"> </w:t>
      </w:r>
      <w:r w:rsidR="00F57980" w:rsidRPr="00383752">
        <w:rPr>
          <w:rFonts w:cstheme="minorHAnsi"/>
          <w:bCs/>
          <w:sz w:val="24"/>
          <w:szCs w:val="24"/>
        </w:rPr>
        <w:t>“balanced”</w:t>
      </w:r>
      <w:r w:rsidR="00C66807" w:rsidRPr="00383752">
        <w:rPr>
          <w:rFonts w:cstheme="minorHAnsi"/>
          <w:bCs/>
          <w:sz w:val="24"/>
          <w:szCs w:val="24"/>
        </w:rPr>
        <w:t xml:space="preserve"> </w:t>
      </w:r>
      <w:r w:rsidR="00F57980" w:rsidRPr="00383752">
        <w:rPr>
          <w:rFonts w:cstheme="minorHAnsi"/>
          <w:bCs/>
          <w:sz w:val="24"/>
          <w:szCs w:val="24"/>
        </w:rPr>
        <w:t>l</w:t>
      </w:r>
      <w:r w:rsidR="00C66807" w:rsidRPr="00383752">
        <w:rPr>
          <w:rFonts w:cstheme="minorHAnsi"/>
          <w:bCs/>
          <w:sz w:val="24"/>
          <w:szCs w:val="24"/>
        </w:rPr>
        <w:t xml:space="preserve">ake </w:t>
      </w:r>
      <w:r w:rsidR="00F57980" w:rsidRPr="00383752">
        <w:rPr>
          <w:rFonts w:cstheme="minorHAnsi"/>
          <w:bCs/>
          <w:sz w:val="24"/>
          <w:szCs w:val="24"/>
        </w:rPr>
        <w:t>s</w:t>
      </w:r>
      <w:r w:rsidR="00C66807" w:rsidRPr="00383752">
        <w:rPr>
          <w:rFonts w:cstheme="minorHAnsi"/>
          <w:bCs/>
          <w:sz w:val="24"/>
          <w:szCs w:val="24"/>
        </w:rPr>
        <w:t>chedules and development of balanced plans</w:t>
      </w:r>
    </w:p>
    <w:p w14:paraId="1ED07759" w14:textId="0441CCF6" w:rsidR="009C0CBC" w:rsidRPr="004E11EA" w:rsidRDefault="00802267" w:rsidP="0011244E">
      <w:pPr>
        <w:pStyle w:val="ListParagraph"/>
        <w:numPr>
          <w:ilvl w:val="0"/>
          <w:numId w:val="2"/>
        </w:numPr>
        <w:spacing w:before="100" w:beforeAutospacing="1" w:after="100" w:afterAutospacing="1" w:line="240" w:lineRule="auto"/>
        <w:rPr>
          <w:rFonts w:cstheme="minorHAnsi"/>
          <w:bCs/>
          <w:sz w:val="24"/>
          <w:szCs w:val="24"/>
          <w:u w:val="single"/>
        </w:rPr>
      </w:pPr>
      <w:r w:rsidRPr="004E11EA">
        <w:rPr>
          <w:rFonts w:cstheme="minorHAnsi"/>
          <w:bCs/>
          <w:sz w:val="24"/>
          <w:szCs w:val="24"/>
        </w:rPr>
        <w:t>Preliminary</w:t>
      </w:r>
      <w:r w:rsidR="00E03887" w:rsidRPr="004E11EA">
        <w:rPr>
          <w:rFonts w:cstheme="minorHAnsi"/>
          <w:bCs/>
          <w:sz w:val="24"/>
          <w:szCs w:val="24"/>
        </w:rPr>
        <w:t xml:space="preserve"> preferred </w:t>
      </w:r>
      <w:r w:rsidR="00EB47AE" w:rsidRPr="004E11EA">
        <w:rPr>
          <w:rFonts w:cstheme="minorHAnsi"/>
          <w:bCs/>
          <w:sz w:val="24"/>
          <w:szCs w:val="24"/>
        </w:rPr>
        <w:t>A</w:t>
      </w:r>
      <w:r w:rsidR="00E03887" w:rsidRPr="004E11EA">
        <w:rPr>
          <w:rFonts w:cstheme="minorHAnsi"/>
          <w:bCs/>
          <w:sz w:val="24"/>
          <w:szCs w:val="24"/>
        </w:rPr>
        <w:t>lternative</w:t>
      </w:r>
      <w:r w:rsidR="00C12541" w:rsidRPr="004E11EA">
        <w:rPr>
          <w:rFonts w:cstheme="minorHAnsi"/>
          <w:bCs/>
          <w:sz w:val="24"/>
          <w:szCs w:val="24"/>
        </w:rPr>
        <w:t xml:space="preserve"> </w:t>
      </w:r>
      <w:r w:rsidR="00B80400" w:rsidRPr="004E11EA">
        <w:rPr>
          <w:rFonts w:cstheme="minorHAnsi"/>
          <w:bCs/>
          <w:sz w:val="24"/>
          <w:szCs w:val="24"/>
        </w:rPr>
        <w:t>CC identified by Corps on</w:t>
      </w:r>
      <w:r w:rsidR="00C12541" w:rsidRPr="004E11EA">
        <w:rPr>
          <w:rFonts w:cstheme="minorHAnsi"/>
          <w:bCs/>
          <w:sz w:val="24"/>
          <w:szCs w:val="24"/>
        </w:rPr>
        <w:t xml:space="preserve"> July</w:t>
      </w:r>
      <w:r w:rsidR="00214157" w:rsidRPr="004E11EA">
        <w:rPr>
          <w:rFonts w:cstheme="minorHAnsi"/>
          <w:bCs/>
          <w:sz w:val="24"/>
          <w:szCs w:val="24"/>
        </w:rPr>
        <w:t xml:space="preserve"> 1</w:t>
      </w:r>
      <w:r w:rsidR="00340E2C" w:rsidRPr="004E11EA">
        <w:rPr>
          <w:rFonts w:cstheme="minorHAnsi"/>
          <w:bCs/>
          <w:sz w:val="24"/>
          <w:szCs w:val="24"/>
        </w:rPr>
        <w:t>9</w:t>
      </w:r>
      <w:r w:rsidR="006625DC" w:rsidRPr="004E11EA">
        <w:rPr>
          <w:rFonts w:cstheme="minorHAnsi"/>
          <w:bCs/>
          <w:sz w:val="24"/>
          <w:szCs w:val="24"/>
        </w:rPr>
        <w:t>,</w:t>
      </w:r>
      <w:r w:rsidR="00C12541" w:rsidRPr="004E11EA">
        <w:rPr>
          <w:rFonts w:cstheme="minorHAnsi"/>
          <w:bCs/>
          <w:sz w:val="24"/>
          <w:szCs w:val="24"/>
        </w:rPr>
        <w:t xml:space="preserve"> 2021</w:t>
      </w:r>
    </w:p>
    <w:p w14:paraId="645ACC7A" w14:textId="47533FED" w:rsidR="00E03887" w:rsidRPr="004E11EA" w:rsidRDefault="003B2A44" w:rsidP="00C53251">
      <w:pPr>
        <w:pStyle w:val="ListParagraph"/>
        <w:numPr>
          <w:ilvl w:val="0"/>
          <w:numId w:val="2"/>
        </w:numPr>
        <w:spacing w:before="100" w:beforeAutospacing="1" w:after="100" w:afterAutospacing="1" w:line="240" w:lineRule="auto"/>
        <w:rPr>
          <w:rFonts w:cstheme="minorHAnsi"/>
          <w:bCs/>
          <w:sz w:val="24"/>
          <w:szCs w:val="24"/>
          <w:u w:val="single"/>
        </w:rPr>
      </w:pPr>
      <w:r w:rsidRPr="004E11EA">
        <w:rPr>
          <w:rFonts w:cstheme="minorHAnsi"/>
          <w:bCs/>
          <w:sz w:val="24"/>
          <w:szCs w:val="24"/>
        </w:rPr>
        <w:t xml:space="preserve">Final preferred alternative </w:t>
      </w:r>
      <w:r w:rsidR="00195995" w:rsidRPr="004E11EA">
        <w:rPr>
          <w:rFonts w:cstheme="minorHAnsi"/>
          <w:bCs/>
          <w:sz w:val="24"/>
          <w:szCs w:val="24"/>
        </w:rPr>
        <w:t>announced August 9</w:t>
      </w:r>
      <w:r w:rsidRPr="004E11EA">
        <w:rPr>
          <w:rFonts w:cstheme="minorHAnsi"/>
          <w:bCs/>
          <w:sz w:val="24"/>
          <w:szCs w:val="24"/>
        </w:rPr>
        <w:t>, 2021</w:t>
      </w:r>
    </w:p>
    <w:p w14:paraId="3D711CA1" w14:textId="6A0BA6FA" w:rsidR="00B87C66" w:rsidRPr="004E11EA" w:rsidRDefault="00B87C66" w:rsidP="00C53251">
      <w:pPr>
        <w:pStyle w:val="ListParagraph"/>
        <w:numPr>
          <w:ilvl w:val="0"/>
          <w:numId w:val="2"/>
        </w:numPr>
        <w:spacing w:before="100" w:beforeAutospacing="1" w:after="100" w:afterAutospacing="1" w:line="240" w:lineRule="auto"/>
        <w:rPr>
          <w:rFonts w:cstheme="minorHAnsi"/>
          <w:bCs/>
          <w:sz w:val="24"/>
          <w:szCs w:val="24"/>
          <w:u w:val="single"/>
        </w:rPr>
      </w:pPr>
      <w:r w:rsidRPr="004E11EA">
        <w:rPr>
          <w:rFonts w:cstheme="minorHAnsi"/>
          <w:bCs/>
          <w:sz w:val="24"/>
          <w:szCs w:val="24"/>
        </w:rPr>
        <w:t>Next step optimization of Alternative CC in Iteration 3 of evaluation process</w:t>
      </w:r>
      <w:r w:rsidR="00DE178D" w:rsidRPr="004E11EA">
        <w:rPr>
          <w:rFonts w:cstheme="minorHAnsi"/>
          <w:bCs/>
          <w:sz w:val="24"/>
          <w:szCs w:val="24"/>
        </w:rPr>
        <w:t xml:space="preserve"> </w:t>
      </w:r>
      <w:r w:rsidR="00727662" w:rsidRPr="004E11EA">
        <w:rPr>
          <w:rFonts w:cstheme="minorHAnsi"/>
          <w:bCs/>
          <w:sz w:val="24"/>
          <w:szCs w:val="24"/>
        </w:rPr>
        <w:t xml:space="preserve">– now </w:t>
      </w:r>
      <w:r w:rsidR="00B15CEF" w:rsidRPr="004E11EA">
        <w:rPr>
          <w:rFonts w:cstheme="minorHAnsi"/>
          <w:bCs/>
          <w:sz w:val="24"/>
          <w:szCs w:val="24"/>
        </w:rPr>
        <w:t xml:space="preserve">continuing </w:t>
      </w:r>
      <w:r w:rsidR="00DE178D" w:rsidRPr="004E11EA">
        <w:rPr>
          <w:rFonts w:cstheme="minorHAnsi"/>
          <w:bCs/>
          <w:sz w:val="24"/>
          <w:szCs w:val="24"/>
        </w:rPr>
        <w:t xml:space="preserve">through </w:t>
      </w:r>
      <w:r w:rsidR="00A461BA" w:rsidRPr="004E11EA">
        <w:rPr>
          <w:rFonts w:cstheme="minorHAnsi"/>
          <w:bCs/>
          <w:sz w:val="24"/>
          <w:szCs w:val="24"/>
        </w:rPr>
        <w:t>mid-</w:t>
      </w:r>
      <w:r w:rsidR="001266A8" w:rsidRPr="004E11EA">
        <w:rPr>
          <w:rFonts w:cstheme="minorHAnsi"/>
          <w:bCs/>
          <w:sz w:val="24"/>
          <w:szCs w:val="24"/>
        </w:rPr>
        <w:t>November</w:t>
      </w:r>
    </w:p>
    <w:p w14:paraId="5C11A7F3" w14:textId="60C3268C" w:rsidR="0077708C" w:rsidRPr="004E11EA" w:rsidRDefault="00066274" w:rsidP="00C53251">
      <w:pPr>
        <w:pStyle w:val="ListParagraph"/>
        <w:numPr>
          <w:ilvl w:val="0"/>
          <w:numId w:val="2"/>
        </w:numPr>
        <w:spacing w:before="100" w:beforeAutospacing="1" w:after="100" w:afterAutospacing="1" w:line="240" w:lineRule="auto"/>
        <w:rPr>
          <w:rFonts w:cstheme="minorHAnsi"/>
          <w:bCs/>
          <w:sz w:val="24"/>
          <w:szCs w:val="24"/>
          <w:u w:val="single"/>
        </w:rPr>
      </w:pPr>
      <w:r w:rsidRPr="004E11EA">
        <w:rPr>
          <w:rFonts w:cstheme="minorHAnsi"/>
          <w:bCs/>
          <w:sz w:val="24"/>
          <w:szCs w:val="24"/>
        </w:rPr>
        <w:t xml:space="preserve">November 16, 2021 – Corps presents </w:t>
      </w:r>
      <w:r w:rsidR="003151CA" w:rsidRPr="004E11EA">
        <w:rPr>
          <w:rFonts w:cstheme="minorHAnsi"/>
          <w:bCs/>
          <w:sz w:val="24"/>
          <w:szCs w:val="24"/>
        </w:rPr>
        <w:t xml:space="preserve">model run that is basis for final Preferred alternative and evaluation of </w:t>
      </w:r>
      <w:r w:rsidR="005A507B" w:rsidRPr="004E11EA">
        <w:rPr>
          <w:rFonts w:cstheme="minorHAnsi"/>
          <w:bCs/>
          <w:sz w:val="24"/>
          <w:szCs w:val="24"/>
        </w:rPr>
        <w:t xml:space="preserve">Iteration 3 model optimization </w:t>
      </w:r>
      <w:r w:rsidR="003151CA" w:rsidRPr="004E11EA">
        <w:rPr>
          <w:rFonts w:cstheme="minorHAnsi"/>
          <w:bCs/>
          <w:sz w:val="24"/>
          <w:szCs w:val="24"/>
        </w:rPr>
        <w:t>data</w:t>
      </w:r>
    </w:p>
    <w:p w14:paraId="5BE57AAB" w14:textId="3716563F" w:rsidR="00195995" w:rsidRPr="00D2773A" w:rsidRDefault="00195995" w:rsidP="00195995">
      <w:pPr>
        <w:pStyle w:val="ListParagraph"/>
        <w:numPr>
          <w:ilvl w:val="0"/>
          <w:numId w:val="2"/>
        </w:numPr>
        <w:spacing w:before="100" w:beforeAutospacing="1" w:after="100" w:afterAutospacing="1" w:line="240" w:lineRule="auto"/>
        <w:rPr>
          <w:rFonts w:cstheme="minorHAnsi"/>
          <w:b/>
          <w:sz w:val="24"/>
          <w:szCs w:val="24"/>
          <w:u w:val="single"/>
        </w:rPr>
      </w:pPr>
      <w:r>
        <w:rPr>
          <w:rFonts w:cstheme="minorHAnsi"/>
          <w:b/>
          <w:sz w:val="24"/>
          <w:szCs w:val="24"/>
        </w:rPr>
        <w:t xml:space="preserve">Concerns about </w:t>
      </w:r>
      <w:r w:rsidR="004C4F44">
        <w:rPr>
          <w:rFonts w:cstheme="minorHAnsi"/>
          <w:b/>
          <w:sz w:val="24"/>
          <w:szCs w:val="24"/>
        </w:rPr>
        <w:t>evaluation of impacts on water supply</w:t>
      </w:r>
      <w:r w:rsidR="001C21AC">
        <w:rPr>
          <w:rFonts w:cstheme="minorHAnsi"/>
          <w:b/>
          <w:sz w:val="24"/>
          <w:szCs w:val="24"/>
        </w:rPr>
        <w:t xml:space="preserve"> and modeling</w:t>
      </w:r>
    </w:p>
    <w:p w14:paraId="6EF78906" w14:textId="71303A95" w:rsidR="00D2773A" w:rsidRPr="00101AD1" w:rsidRDefault="00657F42" w:rsidP="00195995">
      <w:pPr>
        <w:pStyle w:val="ListParagraph"/>
        <w:numPr>
          <w:ilvl w:val="0"/>
          <w:numId w:val="2"/>
        </w:numPr>
        <w:spacing w:before="100" w:beforeAutospacing="1" w:after="100" w:afterAutospacing="1" w:line="240" w:lineRule="auto"/>
        <w:rPr>
          <w:rFonts w:cstheme="minorHAnsi"/>
          <w:b/>
          <w:sz w:val="24"/>
          <w:szCs w:val="24"/>
          <w:u w:val="single"/>
        </w:rPr>
      </w:pPr>
      <w:r>
        <w:rPr>
          <w:rFonts w:cstheme="minorHAnsi"/>
          <w:b/>
          <w:sz w:val="24"/>
          <w:szCs w:val="24"/>
        </w:rPr>
        <w:t xml:space="preserve">Draft </w:t>
      </w:r>
      <w:r w:rsidR="00545BE8">
        <w:rPr>
          <w:rFonts w:cstheme="minorHAnsi"/>
          <w:b/>
          <w:sz w:val="24"/>
          <w:szCs w:val="24"/>
        </w:rPr>
        <w:t xml:space="preserve">Operation Guidance/Water Control Plan released </w:t>
      </w:r>
      <w:r w:rsidR="00036B9B">
        <w:rPr>
          <w:rFonts w:cstheme="minorHAnsi"/>
          <w:b/>
          <w:sz w:val="24"/>
          <w:szCs w:val="24"/>
        </w:rPr>
        <w:t>3/7/22</w:t>
      </w:r>
    </w:p>
    <w:p w14:paraId="624460B6" w14:textId="330FA97F" w:rsidR="00101AD1" w:rsidRPr="00404DA3" w:rsidRDefault="00101AD1" w:rsidP="00101AD1">
      <w:pPr>
        <w:pStyle w:val="ListParagraph"/>
        <w:numPr>
          <w:ilvl w:val="1"/>
          <w:numId w:val="2"/>
        </w:numPr>
        <w:spacing w:before="100" w:beforeAutospacing="1" w:after="100" w:afterAutospacing="1" w:line="240" w:lineRule="auto"/>
        <w:rPr>
          <w:rFonts w:cstheme="minorHAnsi"/>
          <w:b/>
          <w:sz w:val="24"/>
          <w:szCs w:val="24"/>
          <w:u w:val="single"/>
        </w:rPr>
      </w:pPr>
      <w:r>
        <w:rPr>
          <w:rFonts w:cstheme="minorHAnsi"/>
          <w:b/>
          <w:sz w:val="24"/>
          <w:szCs w:val="24"/>
        </w:rPr>
        <w:t>USACE Operational Guidance Listening Session 3/21/22</w:t>
      </w:r>
    </w:p>
    <w:p w14:paraId="7AE63537" w14:textId="16C1F9D4" w:rsidR="00404DA3" w:rsidRPr="00036B9B" w:rsidRDefault="00404DA3" w:rsidP="00101AD1">
      <w:pPr>
        <w:pStyle w:val="ListParagraph"/>
        <w:numPr>
          <w:ilvl w:val="1"/>
          <w:numId w:val="2"/>
        </w:numPr>
        <w:spacing w:before="100" w:beforeAutospacing="1" w:after="100" w:afterAutospacing="1" w:line="240" w:lineRule="auto"/>
        <w:rPr>
          <w:rFonts w:cstheme="minorHAnsi"/>
          <w:b/>
          <w:sz w:val="24"/>
          <w:szCs w:val="24"/>
          <w:u w:val="single"/>
        </w:rPr>
      </w:pPr>
      <w:r>
        <w:rPr>
          <w:rFonts w:cstheme="minorHAnsi"/>
          <w:b/>
          <w:sz w:val="24"/>
          <w:szCs w:val="24"/>
        </w:rPr>
        <w:lastRenderedPageBreak/>
        <w:t>“USACE intends to make releases that are consistent with the SFWMD’s requests and does not anticipate a c</w:t>
      </w:r>
      <w:r w:rsidR="000963D9">
        <w:rPr>
          <w:rFonts w:cstheme="minorHAnsi"/>
          <w:b/>
          <w:sz w:val="24"/>
          <w:szCs w:val="24"/>
        </w:rPr>
        <w:t>onflict with federal project purposes in any zone of the schedule.”</w:t>
      </w:r>
    </w:p>
    <w:p w14:paraId="497F9D6D" w14:textId="4158DA8A" w:rsidR="00FE6526" w:rsidRPr="0011244E" w:rsidRDefault="00FE6526" w:rsidP="00195995">
      <w:pPr>
        <w:pStyle w:val="ListParagraph"/>
        <w:numPr>
          <w:ilvl w:val="0"/>
          <w:numId w:val="2"/>
        </w:numPr>
        <w:spacing w:before="100" w:beforeAutospacing="1" w:after="100" w:afterAutospacing="1" w:line="240" w:lineRule="auto"/>
        <w:rPr>
          <w:rFonts w:cstheme="minorHAnsi"/>
          <w:b/>
          <w:sz w:val="24"/>
          <w:szCs w:val="24"/>
          <w:u w:val="single"/>
        </w:rPr>
      </w:pPr>
      <w:r>
        <w:rPr>
          <w:rFonts w:cstheme="minorHAnsi"/>
          <w:b/>
          <w:sz w:val="24"/>
          <w:szCs w:val="24"/>
        </w:rPr>
        <w:t xml:space="preserve">Issue of </w:t>
      </w:r>
      <w:r w:rsidR="00484604">
        <w:rPr>
          <w:rFonts w:cstheme="minorHAnsi"/>
          <w:b/>
          <w:sz w:val="24"/>
          <w:szCs w:val="24"/>
        </w:rPr>
        <w:t>potential conflict with State of Florida’s authority to regulate water supply</w:t>
      </w:r>
    </w:p>
    <w:p w14:paraId="08C4B09C" w14:textId="1806454D" w:rsidR="0011244E" w:rsidRPr="000D573D" w:rsidRDefault="004E11EA" w:rsidP="0011244E">
      <w:pPr>
        <w:pStyle w:val="ListParagraph"/>
        <w:numPr>
          <w:ilvl w:val="1"/>
          <w:numId w:val="2"/>
        </w:numPr>
        <w:spacing w:before="100" w:beforeAutospacing="1" w:after="100" w:afterAutospacing="1" w:line="240" w:lineRule="auto"/>
        <w:rPr>
          <w:rFonts w:cstheme="minorHAnsi"/>
          <w:bCs/>
          <w:sz w:val="24"/>
          <w:szCs w:val="24"/>
          <w:u w:val="single"/>
        </w:rPr>
      </w:pPr>
      <w:r w:rsidRPr="000D573D">
        <w:rPr>
          <w:rFonts w:cstheme="minorHAnsi"/>
          <w:bCs/>
          <w:sz w:val="24"/>
          <w:szCs w:val="24"/>
          <w:u w:val="single"/>
        </w:rPr>
        <w:t>SEFLUC Comment Letter Submitted to USACE and SFWMD on 1/7/22</w:t>
      </w:r>
    </w:p>
    <w:p w14:paraId="112E4FD4" w14:textId="53EBFD02" w:rsidR="007400FD" w:rsidRPr="007400FD" w:rsidRDefault="007400FD" w:rsidP="007400FD">
      <w:pPr>
        <w:numPr>
          <w:ilvl w:val="0"/>
          <w:numId w:val="2"/>
        </w:numPr>
        <w:spacing w:after="0" w:line="240" w:lineRule="auto"/>
        <w:jc w:val="both"/>
        <w:textAlignment w:val="center"/>
        <w:rPr>
          <w:sz w:val="24"/>
          <w:szCs w:val="24"/>
        </w:rPr>
      </w:pPr>
      <w:r>
        <w:rPr>
          <w:b/>
          <w:bCs/>
          <w:sz w:val="24"/>
          <w:szCs w:val="24"/>
        </w:rPr>
        <w:t>Current Concerns</w:t>
      </w:r>
    </w:p>
    <w:p w14:paraId="1F562AD8" w14:textId="66543DEA" w:rsidR="007400FD" w:rsidRDefault="008725F8" w:rsidP="007400FD">
      <w:pPr>
        <w:numPr>
          <w:ilvl w:val="1"/>
          <w:numId w:val="2"/>
        </w:numPr>
        <w:spacing w:after="0" w:line="240" w:lineRule="auto"/>
        <w:jc w:val="both"/>
        <w:textAlignment w:val="center"/>
        <w:rPr>
          <w:sz w:val="24"/>
          <w:szCs w:val="24"/>
        </w:rPr>
      </w:pPr>
      <w:r>
        <w:rPr>
          <w:sz w:val="24"/>
          <w:szCs w:val="24"/>
        </w:rPr>
        <w:t>Extreme flexibility in draft operational guidance – lack of predictability</w:t>
      </w:r>
    </w:p>
    <w:p w14:paraId="48D82ED2" w14:textId="2D36D1DA" w:rsidR="008725F8" w:rsidRDefault="00D717C2" w:rsidP="007400FD">
      <w:pPr>
        <w:numPr>
          <w:ilvl w:val="1"/>
          <w:numId w:val="2"/>
        </w:numPr>
        <w:spacing w:after="0" w:line="240" w:lineRule="auto"/>
        <w:jc w:val="both"/>
        <w:textAlignment w:val="center"/>
        <w:rPr>
          <w:sz w:val="24"/>
          <w:szCs w:val="24"/>
        </w:rPr>
      </w:pPr>
      <w:r>
        <w:rPr>
          <w:sz w:val="24"/>
          <w:szCs w:val="24"/>
        </w:rPr>
        <w:t xml:space="preserve">Evaluation of real-world impacts of </w:t>
      </w:r>
      <w:r w:rsidR="00B644BE">
        <w:rPr>
          <w:sz w:val="24"/>
          <w:szCs w:val="24"/>
        </w:rPr>
        <w:t>outcomes under operational guidance</w:t>
      </w:r>
    </w:p>
    <w:p w14:paraId="2B1D6779" w14:textId="5D0DF4D7" w:rsidR="00B644BE" w:rsidRDefault="00B644BE" w:rsidP="007400FD">
      <w:pPr>
        <w:numPr>
          <w:ilvl w:val="1"/>
          <w:numId w:val="2"/>
        </w:numPr>
        <w:spacing w:after="0" w:line="240" w:lineRule="auto"/>
        <w:jc w:val="both"/>
        <w:textAlignment w:val="center"/>
        <w:rPr>
          <w:sz w:val="24"/>
          <w:szCs w:val="24"/>
        </w:rPr>
      </w:pPr>
      <w:r>
        <w:rPr>
          <w:sz w:val="24"/>
          <w:szCs w:val="24"/>
        </w:rPr>
        <w:t>Impacts of operations on SFWMD MFLs</w:t>
      </w:r>
    </w:p>
    <w:p w14:paraId="7B76D603" w14:textId="33E3F8D3" w:rsidR="00B644BE" w:rsidRDefault="00491A2B" w:rsidP="007400FD">
      <w:pPr>
        <w:numPr>
          <w:ilvl w:val="1"/>
          <w:numId w:val="2"/>
        </w:numPr>
        <w:spacing w:after="0" w:line="240" w:lineRule="auto"/>
        <w:jc w:val="both"/>
        <w:textAlignment w:val="center"/>
        <w:rPr>
          <w:sz w:val="24"/>
          <w:szCs w:val="24"/>
        </w:rPr>
      </w:pPr>
      <w:r>
        <w:rPr>
          <w:sz w:val="24"/>
          <w:szCs w:val="24"/>
        </w:rPr>
        <w:t>Deference to state water control/ Savings Clause</w:t>
      </w:r>
    </w:p>
    <w:p w14:paraId="2AEEBA79" w14:textId="15D31B45" w:rsidR="00950177" w:rsidRPr="007945BD" w:rsidRDefault="007945BD" w:rsidP="00950177">
      <w:pPr>
        <w:numPr>
          <w:ilvl w:val="0"/>
          <w:numId w:val="2"/>
        </w:numPr>
        <w:spacing w:after="0" w:line="240" w:lineRule="auto"/>
        <w:jc w:val="both"/>
        <w:textAlignment w:val="center"/>
        <w:rPr>
          <w:sz w:val="24"/>
          <w:szCs w:val="24"/>
        </w:rPr>
      </w:pPr>
      <w:r>
        <w:rPr>
          <w:b/>
          <w:bCs/>
          <w:sz w:val="24"/>
          <w:szCs w:val="24"/>
        </w:rPr>
        <w:t>Draft EIS Released July 29, 202</w:t>
      </w:r>
      <w:r w:rsidR="00FC0749">
        <w:rPr>
          <w:b/>
          <w:bCs/>
          <w:sz w:val="24"/>
          <w:szCs w:val="24"/>
        </w:rPr>
        <w:t>2</w:t>
      </w:r>
    </w:p>
    <w:p w14:paraId="500F2E3B" w14:textId="2E529874" w:rsidR="007945BD" w:rsidRDefault="006479E5" w:rsidP="006479E5">
      <w:pPr>
        <w:numPr>
          <w:ilvl w:val="0"/>
          <w:numId w:val="2"/>
        </w:numPr>
        <w:spacing w:after="0" w:line="240" w:lineRule="auto"/>
        <w:jc w:val="both"/>
        <w:textAlignment w:val="center"/>
        <w:rPr>
          <w:sz w:val="24"/>
          <w:szCs w:val="24"/>
        </w:rPr>
      </w:pPr>
      <w:r>
        <w:rPr>
          <w:sz w:val="24"/>
          <w:szCs w:val="24"/>
        </w:rPr>
        <w:t>Numerous c</w:t>
      </w:r>
      <w:r w:rsidR="00011EE8">
        <w:rPr>
          <w:sz w:val="24"/>
          <w:szCs w:val="24"/>
        </w:rPr>
        <w:t xml:space="preserve">omments </w:t>
      </w:r>
      <w:r>
        <w:rPr>
          <w:sz w:val="24"/>
          <w:szCs w:val="24"/>
        </w:rPr>
        <w:t>on draft EIS submitted</w:t>
      </w:r>
      <w:r w:rsidR="003246CD">
        <w:rPr>
          <w:sz w:val="24"/>
          <w:szCs w:val="24"/>
        </w:rPr>
        <w:t xml:space="preserve"> September 12, 2022</w:t>
      </w:r>
    </w:p>
    <w:p w14:paraId="31240B53" w14:textId="39392DEA" w:rsidR="006479E5" w:rsidRDefault="00F9441A" w:rsidP="00F9441A">
      <w:pPr>
        <w:numPr>
          <w:ilvl w:val="1"/>
          <w:numId w:val="2"/>
        </w:numPr>
        <w:spacing w:after="0" w:line="240" w:lineRule="auto"/>
        <w:jc w:val="both"/>
        <w:textAlignment w:val="center"/>
        <w:rPr>
          <w:sz w:val="24"/>
          <w:szCs w:val="24"/>
        </w:rPr>
      </w:pPr>
      <w:r>
        <w:rPr>
          <w:sz w:val="24"/>
          <w:szCs w:val="24"/>
        </w:rPr>
        <w:t>SEFLUC</w:t>
      </w:r>
      <w:r w:rsidR="007C679C">
        <w:rPr>
          <w:sz w:val="24"/>
          <w:szCs w:val="24"/>
        </w:rPr>
        <w:t xml:space="preserve"> Comment Letter</w:t>
      </w:r>
    </w:p>
    <w:p w14:paraId="06906E9B" w14:textId="6F056D71" w:rsidR="007C679C" w:rsidRDefault="007C679C" w:rsidP="007C679C">
      <w:pPr>
        <w:numPr>
          <w:ilvl w:val="2"/>
          <w:numId w:val="2"/>
        </w:numPr>
        <w:spacing w:after="0" w:line="240" w:lineRule="auto"/>
        <w:jc w:val="both"/>
        <w:textAlignment w:val="center"/>
        <w:rPr>
          <w:sz w:val="24"/>
          <w:szCs w:val="24"/>
        </w:rPr>
      </w:pPr>
      <w:r>
        <w:rPr>
          <w:sz w:val="24"/>
          <w:szCs w:val="24"/>
        </w:rPr>
        <w:t xml:space="preserve">Importance of State control </w:t>
      </w:r>
      <w:r w:rsidR="007A5398">
        <w:rPr>
          <w:sz w:val="24"/>
          <w:szCs w:val="24"/>
        </w:rPr>
        <w:t xml:space="preserve">of operations above </w:t>
      </w:r>
      <w:r w:rsidR="00DF0143">
        <w:rPr>
          <w:sz w:val="24"/>
          <w:szCs w:val="24"/>
        </w:rPr>
        <w:t>W</w:t>
      </w:r>
      <w:r w:rsidR="007A5398">
        <w:rPr>
          <w:sz w:val="24"/>
          <w:szCs w:val="24"/>
        </w:rPr>
        <w:t xml:space="preserve">ater </w:t>
      </w:r>
      <w:r w:rsidR="00DF0143">
        <w:rPr>
          <w:sz w:val="24"/>
          <w:szCs w:val="24"/>
        </w:rPr>
        <w:t>S</w:t>
      </w:r>
      <w:r w:rsidR="007A5398">
        <w:rPr>
          <w:sz w:val="24"/>
          <w:szCs w:val="24"/>
        </w:rPr>
        <w:t>hortage</w:t>
      </w:r>
      <w:r w:rsidR="00DF0143">
        <w:rPr>
          <w:sz w:val="24"/>
          <w:szCs w:val="24"/>
        </w:rPr>
        <w:t xml:space="preserve"> Management Zone</w:t>
      </w:r>
    </w:p>
    <w:p w14:paraId="375A2821" w14:textId="70361096" w:rsidR="007A5398" w:rsidRDefault="007A5398" w:rsidP="007C679C">
      <w:pPr>
        <w:numPr>
          <w:ilvl w:val="2"/>
          <w:numId w:val="2"/>
        </w:numPr>
        <w:spacing w:after="0" w:line="240" w:lineRule="auto"/>
        <w:jc w:val="both"/>
        <w:textAlignment w:val="center"/>
        <w:rPr>
          <w:sz w:val="24"/>
          <w:szCs w:val="24"/>
        </w:rPr>
      </w:pPr>
      <w:r>
        <w:rPr>
          <w:sz w:val="24"/>
          <w:szCs w:val="24"/>
        </w:rPr>
        <w:t xml:space="preserve">Proper evaluation of </w:t>
      </w:r>
      <w:r w:rsidR="005B5836">
        <w:rPr>
          <w:sz w:val="24"/>
          <w:szCs w:val="24"/>
        </w:rPr>
        <w:t>preferred alternative</w:t>
      </w:r>
    </w:p>
    <w:p w14:paraId="2FD69B7F" w14:textId="2F4EE5E0" w:rsidR="005B5836" w:rsidRDefault="005B5836" w:rsidP="007C679C">
      <w:pPr>
        <w:numPr>
          <w:ilvl w:val="2"/>
          <w:numId w:val="2"/>
        </w:numPr>
        <w:spacing w:after="0" w:line="240" w:lineRule="auto"/>
        <w:jc w:val="both"/>
        <w:textAlignment w:val="center"/>
        <w:rPr>
          <w:sz w:val="24"/>
          <w:szCs w:val="24"/>
        </w:rPr>
      </w:pPr>
      <w:r>
        <w:rPr>
          <w:sz w:val="24"/>
          <w:szCs w:val="24"/>
        </w:rPr>
        <w:t>Need for predictability and standards</w:t>
      </w:r>
    </w:p>
    <w:p w14:paraId="1B69D797" w14:textId="2CF11C6F" w:rsidR="005B5836" w:rsidRDefault="005B5836" w:rsidP="007C679C">
      <w:pPr>
        <w:numPr>
          <w:ilvl w:val="2"/>
          <w:numId w:val="2"/>
        </w:numPr>
        <w:spacing w:after="0" w:line="240" w:lineRule="auto"/>
        <w:jc w:val="both"/>
        <w:textAlignment w:val="center"/>
        <w:rPr>
          <w:sz w:val="24"/>
          <w:szCs w:val="24"/>
        </w:rPr>
      </w:pPr>
      <w:r>
        <w:rPr>
          <w:sz w:val="24"/>
          <w:szCs w:val="24"/>
        </w:rPr>
        <w:t>Need for WRDA 2000 baseline</w:t>
      </w:r>
    </w:p>
    <w:p w14:paraId="1C539BF6" w14:textId="6AE6360C" w:rsidR="00F9441A" w:rsidRDefault="00F9441A" w:rsidP="00F9441A">
      <w:pPr>
        <w:numPr>
          <w:ilvl w:val="1"/>
          <w:numId w:val="2"/>
        </w:numPr>
        <w:spacing w:after="0" w:line="240" w:lineRule="auto"/>
        <w:jc w:val="both"/>
        <w:textAlignment w:val="center"/>
        <w:rPr>
          <w:sz w:val="24"/>
          <w:szCs w:val="24"/>
        </w:rPr>
      </w:pPr>
      <w:r>
        <w:rPr>
          <w:sz w:val="24"/>
          <w:szCs w:val="24"/>
        </w:rPr>
        <w:t>SFWMD</w:t>
      </w:r>
      <w:r w:rsidR="005B5836">
        <w:rPr>
          <w:sz w:val="24"/>
          <w:szCs w:val="24"/>
        </w:rPr>
        <w:t xml:space="preserve"> Comment Letter</w:t>
      </w:r>
    </w:p>
    <w:p w14:paraId="4E609F8B" w14:textId="66A26498" w:rsidR="005B5836" w:rsidRDefault="003258F7" w:rsidP="005B5836">
      <w:pPr>
        <w:numPr>
          <w:ilvl w:val="2"/>
          <w:numId w:val="2"/>
        </w:numPr>
        <w:spacing w:after="0" w:line="240" w:lineRule="auto"/>
        <w:jc w:val="both"/>
        <w:textAlignment w:val="center"/>
        <w:rPr>
          <w:sz w:val="24"/>
          <w:szCs w:val="24"/>
        </w:rPr>
      </w:pPr>
      <w:r>
        <w:rPr>
          <w:sz w:val="24"/>
          <w:szCs w:val="24"/>
        </w:rPr>
        <w:t>Need for language in Water Control Plan that specifically relies on SFWMD to guide decisions when entering the Water Shortage Management Zone</w:t>
      </w:r>
    </w:p>
    <w:p w14:paraId="619CEBDD" w14:textId="2E9E1818" w:rsidR="00DF0143" w:rsidRDefault="00DF0143" w:rsidP="00DF0143">
      <w:pPr>
        <w:numPr>
          <w:ilvl w:val="0"/>
          <w:numId w:val="2"/>
        </w:numPr>
        <w:spacing w:after="0" w:line="240" w:lineRule="auto"/>
        <w:jc w:val="both"/>
        <w:textAlignment w:val="center"/>
        <w:rPr>
          <w:sz w:val="24"/>
          <w:szCs w:val="24"/>
        </w:rPr>
      </w:pPr>
      <w:r>
        <w:rPr>
          <w:sz w:val="24"/>
          <w:szCs w:val="24"/>
        </w:rPr>
        <w:t xml:space="preserve">USACE is evaluating and preparing responses to comments, </w:t>
      </w:r>
      <w:r w:rsidR="00861392">
        <w:rPr>
          <w:sz w:val="24"/>
          <w:szCs w:val="24"/>
        </w:rPr>
        <w:t xml:space="preserve">potentially </w:t>
      </w:r>
      <w:r>
        <w:rPr>
          <w:sz w:val="24"/>
          <w:szCs w:val="24"/>
        </w:rPr>
        <w:t xml:space="preserve">revising </w:t>
      </w:r>
      <w:r w:rsidR="00861392">
        <w:rPr>
          <w:sz w:val="24"/>
          <w:szCs w:val="24"/>
        </w:rPr>
        <w:t>Plan</w:t>
      </w:r>
    </w:p>
    <w:p w14:paraId="612AF586" w14:textId="77777777" w:rsidR="00950177" w:rsidRDefault="00950177" w:rsidP="00130770">
      <w:pPr>
        <w:keepNext/>
        <w:kinsoku w:val="0"/>
        <w:overflowPunct w:val="0"/>
        <w:autoSpaceDE w:val="0"/>
        <w:autoSpaceDN w:val="0"/>
        <w:adjustRightInd w:val="0"/>
        <w:spacing w:after="0" w:line="240" w:lineRule="auto"/>
        <w:jc w:val="both"/>
        <w:rPr>
          <w:rFonts w:eastAsia="Times New Roman" w:cstheme="minorHAnsi"/>
          <w:b/>
          <w:sz w:val="24"/>
          <w:szCs w:val="24"/>
          <w:u w:val="single"/>
        </w:rPr>
      </w:pPr>
    </w:p>
    <w:p w14:paraId="4BF106FA" w14:textId="29F96F2E" w:rsidR="00130770" w:rsidRPr="00BC5518" w:rsidRDefault="00130770" w:rsidP="00130770">
      <w:pPr>
        <w:keepNext/>
        <w:kinsoku w:val="0"/>
        <w:overflowPunct w:val="0"/>
        <w:autoSpaceDE w:val="0"/>
        <w:autoSpaceDN w:val="0"/>
        <w:adjustRightInd w:val="0"/>
        <w:spacing w:after="0" w:line="240" w:lineRule="auto"/>
        <w:jc w:val="both"/>
        <w:rPr>
          <w:rFonts w:eastAsia="Times New Roman" w:cstheme="minorHAnsi"/>
          <w:b/>
          <w:sz w:val="24"/>
          <w:szCs w:val="24"/>
          <w:u w:val="single"/>
        </w:rPr>
      </w:pPr>
      <w:r w:rsidRPr="00BC5518">
        <w:rPr>
          <w:rFonts w:eastAsia="Times New Roman" w:cstheme="minorHAnsi"/>
          <w:b/>
          <w:sz w:val="24"/>
          <w:szCs w:val="24"/>
          <w:u w:val="single"/>
        </w:rPr>
        <w:t>PFAS Standards</w:t>
      </w:r>
    </w:p>
    <w:p w14:paraId="78A58F4A" w14:textId="77777777" w:rsidR="00130770" w:rsidRPr="00495E6D" w:rsidRDefault="00130770" w:rsidP="00130770">
      <w:pPr>
        <w:pStyle w:val="ListParagraph"/>
        <w:numPr>
          <w:ilvl w:val="0"/>
          <w:numId w:val="2"/>
        </w:numPr>
        <w:spacing w:before="100" w:beforeAutospacing="1" w:after="100" w:afterAutospacing="1" w:line="240" w:lineRule="auto"/>
        <w:rPr>
          <w:rFonts w:eastAsia="Times New Roman" w:cstheme="minorHAnsi"/>
          <w:sz w:val="24"/>
          <w:szCs w:val="24"/>
        </w:rPr>
      </w:pPr>
      <w:r w:rsidRPr="008F4F3E">
        <w:rPr>
          <w:rFonts w:cstheme="minorHAnsi"/>
          <w:sz w:val="24"/>
          <w:szCs w:val="24"/>
        </w:rPr>
        <w:t xml:space="preserve">Currently, the EPA has a </w:t>
      </w:r>
      <w:r w:rsidRPr="008F4F3E">
        <w:rPr>
          <w:rFonts w:cstheme="minorHAnsi"/>
          <w:b/>
          <w:sz w:val="24"/>
          <w:szCs w:val="24"/>
        </w:rPr>
        <w:t>non-enforceable</w:t>
      </w:r>
      <w:r w:rsidRPr="008F4F3E">
        <w:rPr>
          <w:rFonts w:cstheme="minorHAnsi"/>
          <w:sz w:val="24"/>
          <w:szCs w:val="24"/>
        </w:rPr>
        <w:t xml:space="preserve"> health advisory level of 70 parts per trillion for </w:t>
      </w:r>
      <w:r w:rsidRPr="00495E6D">
        <w:rPr>
          <w:rFonts w:eastAsia="Times New Roman" w:cstheme="minorHAnsi"/>
          <w:sz w:val="24"/>
          <w:szCs w:val="24"/>
        </w:rPr>
        <w:t xml:space="preserve">Perfluorooctanoic acid (PFOA) and Per- and polyfluoroalkyl substances (PFAS) </w:t>
      </w:r>
      <w:r w:rsidRPr="008F4F3E">
        <w:rPr>
          <w:rFonts w:cstheme="minorHAnsi"/>
          <w:sz w:val="24"/>
          <w:szCs w:val="24"/>
        </w:rPr>
        <w:t>combined.</w:t>
      </w:r>
    </w:p>
    <w:p w14:paraId="02770E5C" w14:textId="77777777" w:rsidR="00130770" w:rsidRPr="00A47C8B" w:rsidRDefault="00130770" w:rsidP="00130770">
      <w:pPr>
        <w:pStyle w:val="ListParagraph"/>
        <w:numPr>
          <w:ilvl w:val="0"/>
          <w:numId w:val="2"/>
        </w:numPr>
        <w:spacing w:before="100" w:beforeAutospacing="1" w:after="100" w:afterAutospacing="1" w:line="240" w:lineRule="auto"/>
        <w:rPr>
          <w:rFonts w:eastAsia="Times New Roman" w:cstheme="minorHAnsi"/>
          <w:sz w:val="24"/>
          <w:szCs w:val="24"/>
        </w:rPr>
      </w:pPr>
      <w:r>
        <w:rPr>
          <w:rFonts w:cstheme="minorHAnsi"/>
          <w:b/>
          <w:sz w:val="24"/>
          <w:szCs w:val="24"/>
        </w:rPr>
        <w:t xml:space="preserve">February 20, 2020, </w:t>
      </w:r>
      <w:r>
        <w:rPr>
          <w:rFonts w:cstheme="minorHAnsi"/>
          <w:bCs/>
          <w:sz w:val="24"/>
          <w:szCs w:val="24"/>
        </w:rPr>
        <w:t xml:space="preserve">EPA issued preliminary determination that it is proposing to regulate PFOA and PFOS under the SDWA. EPA proposes to establish MCLs for PFOS and PFOA in drinking water, proposes to place restrictions on imported goods with PFAS. Identifies six contaminants that are proposed not to be regulated: </w:t>
      </w:r>
      <w:r w:rsidRPr="00F62A49">
        <w:rPr>
          <w:rFonts w:cstheme="minorHAnsi"/>
          <w:bCs/>
          <w:sz w:val="24"/>
          <w:szCs w:val="24"/>
        </w:rPr>
        <w:t>1,1-dichloroethane, acetochlor, methyl bromide (bromomethane), metolachlor, nitrobenzene, and RDX</w:t>
      </w:r>
      <w:r>
        <w:rPr>
          <w:rFonts w:cstheme="minorHAnsi"/>
          <w:bCs/>
          <w:sz w:val="24"/>
          <w:szCs w:val="24"/>
        </w:rPr>
        <w:t>.</w:t>
      </w:r>
    </w:p>
    <w:p w14:paraId="2C6E984B" w14:textId="77777777" w:rsidR="00130770" w:rsidRPr="0081091A" w:rsidRDefault="00130770" w:rsidP="00130770">
      <w:pPr>
        <w:pStyle w:val="ListParagraph"/>
        <w:numPr>
          <w:ilvl w:val="1"/>
          <w:numId w:val="2"/>
        </w:numPr>
        <w:spacing w:before="100" w:beforeAutospacing="1" w:after="100" w:afterAutospacing="1" w:line="240" w:lineRule="auto"/>
        <w:rPr>
          <w:rFonts w:eastAsia="Times New Roman" w:cstheme="minorHAnsi"/>
          <w:sz w:val="24"/>
          <w:szCs w:val="24"/>
        </w:rPr>
      </w:pPr>
      <w:r>
        <w:rPr>
          <w:rFonts w:eastAsia="Times New Roman" w:cstheme="minorHAnsi"/>
          <w:sz w:val="24"/>
          <w:szCs w:val="24"/>
        </w:rPr>
        <w:t>This is the first stage of regulatory determination.</w:t>
      </w:r>
    </w:p>
    <w:p w14:paraId="29D549EB" w14:textId="77777777" w:rsidR="00130770" w:rsidRDefault="00130770" w:rsidP="00130770">
      <w:pPr>
        <w:pStyle w:val="ListParagraph"/>
        <w:numPr>
          <w:ilvl w:val="1"/>
          <w:numId w:val="2"/>
        </w:numPr>
        <w:spacing w:before="100" w:beforeAutospacing="1" w:after="100" w:afterAutospacing="1" w:line="240" w:lineRule="auto"/>
        <w:rPr>
          <w:rFonts w:eastAsia="Times New Roman" w:cstheme="minorHAnsi"/>
          <w:sz w:val="24"/>
          <w:szCs w:val="24"/>
        </w:rPr>
      </w:pPr>
      <w:r>
        <w:rPr>
          <w:rFonts w:eastAsia="Times New Roman" w:cstheme="minorHAnsi"/>
          <w:sz w:val="24"/>
          <w:szCs w:val="24"/>
        </w:rPr>
        <w:t>AWWA submitted comments recommending that additional analysis is required to develop appropriate health risk assessments, engage an expert panel to evaluate state of available PFAS health risk data.</w:t>
      </w:r>
    </w:p>
    <w:p w14:paraId="76819096" w14:textId="77777777" w:rsidR="00130770" w:rsidRDefault="00130770" w:rsidP="00130770">
      <w:pPr>
        <w:pStyle w:val="ListParagraph"/>
        <w:numPr>
          <w:ilvl w:val="0"/>
          <w:numId w:val="2"/>
        </w:numPr>
        <w:spacing w:before="100" w:beforeAutospacing="1" w:after="100" w:afterAutospacing="1" w:line="240" w:lineRule="auto"/>
        <w:rPr>
          <w:rFonts w:eastAsia="Times New Roman" w:cstheme="minorHAnsi"/>
          <w:sz w:val="24"/>
          <w:szCs w:val="24"/>
        </w:rPr>
      </w:pPr>
      <w:r w:rsidRPr="00E554B9">
        <w:rPr>
          <w:rFonts w:eastAsia="Times New Roman" w:cstheme="minorHAnsi"/>
          <w:b/>
          <w:bCs/>
          <w:sz w:val="24"/>
          <w:szCs w:val="24"/>
        </w:rPr>
        <w:t xml:space="preserve">January 19, </w:t>
      </w:r>
      <w:proofErr w:type="gramStart"/>
      <w:r w:rsidRPr="00E554B9">
        <w:rPr>
          <w:rFonts w:eastAsia="Times New Roman" w:cstheme="minorHAnsi"/>
          <w:b/>
          <w:bCs/>
          <w:sz w:val="24"/>
          <w:szCs w:val="24"/>
        </w:rPr>
        <w:t>2021</w:t>
      </w:r>
      <w:proofErr w:type="gramEnd"/>
      <w:r>
        <w:rPr>
          <w:rFonts w:eastAsia="Times New Roman" w:cstheme="minorHAnsi"/>
          <w:sz w:val="24"/>
          <w:szCs w:val="24"/>
        </w:rPr>
        <w:t xml:space="preserve"> EPA announced several PFAS actions:</w:t>
      </w:r>
    </w:p>
    <w:p w14:paraId="6394D0FD" w14:textId="77777777" w:rsidR="00130770" w:rsidRDefault="00130770" w:rsidP="00130770">
      <w:pPr>
        <w:pStyle w:val="ListParagraph"/>
        <w:numPr>
          <w:ilvl w:val="1"/>
          <w:numId w:val="2"/>
        </w:numPr>
        <w:spacing w:before="100" w:beforeAutospacing="1" w:after="100" w:afterAutospacing="1" w:line="240" w:lineRule="auto"/>
        <w:rPr>
          <w:rFonts w:eastAsia="Times New Roman" w:cstheme="minorHAnsi"/>
          <w:sz w:val="24"/>
          <w:szCs w:val="24"/>
        </w:rPr>
      </w:pPr>
      <w:r>
        <w:rPr>
          <w:rFonts w:eastAsia="Times New Roman" w:cstheme="minorHAnsi"/>
          <w:sz w:val="24"/>
          <w:szCs w:val="24"/>
        </w:rPr>
        <w:t>Initiation of process to develop a national primary drinking water regulation for the two identified PFAS. EPA intends to fast track evaluation of PFAS for future drinking water regulatory determinations</w:t>
      </w:r>
    </w:p>
    <w:p w14:paraId="5F22558C" w14:textId="77777777" w:rsidR="00130770" w:rsidRDefault="00130770" w:rsidP="00130770">
      <w:pPr>
        <w:pStyle w:val="ListParagraph"/>
        <w:numPr>
          <w:ilvl w:val="1"/>
          <w:numId w:val="2"/>
        </w:numPr>
        <w:spacing w:before="100" w:beforeAutospacing="1" w:after="100" w:afterAutospacing="1" w:line="240" w:lineRule="auto"/>
        <w:rPr>
          <w:rFonts w:eastAsia="Times New Roman" w:cstheme="minorHAnsi"/>
          <w:sz w:val="24"/>
          <w:szCs w:val="24"/>
        </w:rPr>
      </w:pPr>
      <w:r>
        <w:rPr>
          <w:rFonts w:eastAsia="Times New Roman" w:cstheme="minorHAnsi"/>
          <w:sz w:val="24"/>
          <w:szCs w:val="24"/>
        </w:rPr>
        <w:t xml:space="preserve">Advanced notice of proposed rulemaking to get public comment and data on ongoing PFOA and PFOS evaluation, whether EPA should take additional steps, including whether PFAS chemicals should be subject to regulation as hazardous substances under CERCLA, and whether they should be subject to regulation as </w:t>
      </w:r>
      <w:r>
        <w:rPr>
          <w:rFonts w:eastAsia="Times New Roman" w:cstheme="minorHAnsi"/>
          <w:sz w:val="24"/>
          <w:szCs w:val="24"/>
        </w:rPr>
        <w:lastRenderedPageBreak/>
        <w:t xml:space="preserve">hazardous waste under RCRA. See </w:t>
      </w:r>
      <w:hyperlink r:id="rId11" w:history="1">
        <w:r w:rsidRPr="00FF581F">
          <w:rPr>
            <w:rStyle w:val="Hyperlink"/>
            <w:rFonts w:eastAsia="Times New Roman" w:cstheme="minorHAnsi"/>
            <w:sz w:val="24"/>
            <w:szCs w:val="24"/>
          </w:rPr>
          <w:t>https://www.epa.gov/pfas/epa-actions-address-pfas</w:t>
        </w:r>
      </w:hyperlink>
      <w:r>
        <w:rPr>
          <w:rFonts w:eastAsia="Times New Roman" w:cstheme="minorHAnsi"/>
          <w:sz w:val="24"/>
          <w:szCs w:val="24"/>
        </w:rPr>
        <w:t xml:space="preserve"> </w:t>
      </w:r>
    </w:p>
    <w:p w14:paraId="4338BB51" w14:textId="77777777" w:rsidR="00130770" w:rsidRDefault="00130770" w:rsidP="00130770">
      <w:pPr>
        <w:pStyle w:val="ListParagraph"/>
        <w:numPr>
          <w:ilvl w:val="1"/>
          <w:numId w:val="2"/>
        </w:numPr>
        <w:spacing w:before="100" w:beforeAutospacing="1" w:after="100" w:afterAutospacing="1" w:line="240" w:lineRule="auto"/>
        <w:rPr>
          <w:rFonts w:eastAsia="Times New Roman" w:cstheme="minorHAnsi"/>
          <w:sz w:val="24"/>
          <w:szCs w:val="24"/>
        </w:rPr>
      </w:pPr>
      <w:r>
        <w:rPr>
          <w:rFonts w:eastAsia="Times New Roman" w:cstheme="minorHAnsi"/>
          <w:sz w:val="24"/>
          <w:szCs w:val="24"/>
        </w:rPr>
        <w:t xml:space="preserve">Also announced additional PFAS data collection toxicity assessment for </w:t>
      </w:r>
      <w:proofErr w:type="spellStart"/>
      <w:r>
        <w:rPr>
          <w:rFonts w:eastAsia="Times New Roman" w:cstheme="minorHAnsi"/>
          <w:sz w:val="24"/>
          <w:szCs w:val="24"/>
        </w:rPr>
        <w:t>perflourobutane</w:t>
      </w:r>
      <w:proofErr w:type="spellEnd"/>
      <w:r>
        <w:rPr>
          <w:rFonts w:eastAsia="Times New Roman" w:cstheme="minorHAnsi"/>
          <w:sz w:val="24"/>
          <w:szCs w:val="24"/>
        </w:rPr>
        <w:t xml:space="preserve"> sulfuric acid (PFBS), collection of data regarding presence and treatment of PFAS in wastewater discharges from manufacturing facilities.</w:t>
      </w:r>
    </w:p>
    <w:p w14:paraId="7276FBFF" w14:textId="77777777" w:rsidR="00130770" w:rsidRDefault="00130770" w:rsidP="00130770">
      <w:pPr>
        <w:pStyle w:val="ListParagraph"/>
        <w:numPr>
          <w:ilvl w:val="0"/>
          <w:numId w:val="2"/>
        </w:numPr>
        <w:spacing w:before="100" w:beforeAutospacing="1" w:after="100" w:afterAutospacing="1" w:line="240" w:lineRule="auto"/>
        <w:rPr>
          <w:rFonts w:eastAsia="Times New Roman" w:cstheme="minorHAnsi"/>
          <w:sz w:val="24"/>
          <w:szCs w:val="24"/>
        </w:rPr>
      </w:pPr>
      <w:r>
        <w:rPr>
          <w:rFonts w:eastAsia="Times New Roman" w:cstheme="minorHAnsi"/>
          <w:b/>
          <w:bCs/>
          <w:sz w:val="24"/>
          <w:szCs w:val="24"/>
        </w:rPr>
        <w:t xml:space="preserve">July 13, </w:t>
      </w:r>
      <w:proofErr w:type="gramStart"/>
      <w:r>
        <w:rPr>
          <w:rFonts w:eastAsia="Times New Roman" w:cstheme="minorHAnsi"/>
          <w:b/>
          <w:bCs/>
          <w:sz w:val="24"/>
          <w:szCs w:val="24"/>
        </w:rPr>
        <w:t>2021</w:t>
      </w:r>
      <w:proofErr w:type="gramEnd"/>
      <w:r>
        <w:rPr>
          <w:rFonts w:eastAsia="Times New Roman" w:cstheme="minorHAnsi"/>
          <w:b/>
          <w:bCs/>
          <w:sz w:val="24"/>
          <w:szCs w:val="24"/>
        </w:rPr>
        <w:t xml:space="preserve"> </w:t>
      </w:r>
      <w:r>
        <w:rPr>
          <w:rFonts w:eastAsia="Times New Roman" w:cstheme="minorHAnsi"/>
          <w:sz w:val="24"/>
          <w:szCs w:val="24"/>
        </w:rPr>
        <w:t xml:space="preserve">EPA announced </w:t>
      </w:r>
      <w:r w:rsidRPr="001268F4">
        <w:rPr>
          <w:rFonts w:eastAsia="Times New Roman" w:cstheme="minorHAnsi"/>
          <w:sz w:val="24"/>
          <w:szCs w:val="24"/>
        </w:rPr>
        <w:t>Draft Fifth Contaminant Candidate List (CCL 5)</w:t>
      </w:r>
    </w:p>
    <w:p w14:paraId="59AE6337" w14:textId="77777777" w:rsidR="00130770" w:rsidRDefault="00130770" w:rsidP="00130770">
      <w:pPr>
        <w:pStyle w:val="ListParagraph"/>
        <w:numPr>
          <w:ilvl w:val="1"/>
          <w:numId w:val="2"/>
        </w:numPr>
        <w:spacing w:before="100" w:beforeAutospacing="1" w:after="100" w:afterAutospacing="1" w:line="240" w:lineRule="auto"/>
        <w:rPr>
          <w:rFonts w:eastAsia="Times New Roman" w:cstheme="minorHAnsi"/>
          <w:sz w:val="24"/>
          <w:szCs w:val="24"/>
        </w:rPr>
      </w:pPr>
      <w:r w:rsidRPr="0025353B">
        <w:rPr>
          <w:rFonts w:eastAsia="Times New Roman" w:cstheme="minorHAnsi"/>
          <w:sz w:val="24"/>
          <w:szCs w:val="24"/>
        </w:rPr>
        <w:t xml:space="preserve">Identifies PFAS as an entire class of </w:t>
      </w:r>
      <w:r>
        <w:rPr>
          <w:rFonts w:eastAsia="Times New Roman" w:cstheme="minorHAnsi"/>
          <w:sz w:val="24"/>
          <w:szCs w:val="24"/>
        </w:rPr>
        <w:t>contaminants that may require future regulation</w:t>
      </w:r>
    </w:p>
    <w:p w14:paraId="12211F4F" w14:textId="77777777" w:rsidR="00130770" w:rsidRDefault="00130770" w:rsidP="00130770">
      <w:pPr>
        <w:pStyle w:val="ListParagraph"/>
        <w:numPr>
          <w:ilvl w:val="0"/>
          <w:numId w:val="2"/>
        </w:numPr>
        <w:spacing w:before="100" w:beforeAutospacing="1" w:after="100" w:afterAutospacing="1" w:line="240" w:lineRule="auto"/>
        <w:rPr>
          <w:rFonts w:eastAsia="Times New Roman" w:cstheme="minorHAnsi"/>
          <w:sz w:val="24"/>
          <w:szCs w:val="24"/>
        </w:rPr>
      </w:pPr>
      <w:r>
        <w:rPr>
          <w:rFonts w:eastAsia="Times New Roman" w:cstheme="minorHAnsi"/>
          <w:b/>
          <w:bCs/>
          <w:sz w:val="24"/>
          <w:szCs w:val="24"/>
        </w:rPr>
        <w:t>October 18, 2021</w:t>
      </w:r>
      <w:r>
        <w:rPr>
          <w:rFonts w:eastAsia="Times New Roman" w:cstheme="minorHAnsi"/>
          <w:sz w:val="24"/>
          <w:szCs w:val="24"/>
        </w:rPr>
        <w:t xml:space="preserve"> – White House announced acts of eight federal agencies regarding PFAS</w:t>
      </w:r>
    </w:p>
    <w:p w14:paraId="1BBAC383" w14:textId="77777777" w:rsidR="00130770" w:rsidRDefault="00130770" w:rsidP="00130770">
      <w:pPr>
        <w:pStyle w:val="ListParagraph"/>
        <w:numPr>
          <w:ilvl w:val="1"/>
          <w:numId w:val="2"/>
        </w:numPr>
        <w:spacing w:before="100" w:beforeAutospacing="1" w:after="100" w:afterAutospacing="1" w:line="240" w:lineRule="auto"/>
        <w:rPr>
          <w:rFonts w:eastAsia="Times New Roman" w:cstheme="minorHAnsi"/>
          <w:sz w:val="24"/>
          <w:szCs w:val="24"/>
        </w:rPr>
      </w:pPr>
      <w:r>
        <w:rPr>
          <w:rFonts w:eastAsia="Times New Roman" w:cstheme="minorHAnsi"/>
          <w:sz w:val="24"/>
          <w:szCs w:val="24"/>
        </w:rPr>
        <w:t>EPA Strategic Roadmap establishing timeframes to complete rulemaking and research for PFAS including</w:t>
      </w:r>
    </w:p>
    <w:p w14:paraId="66EB39B3" w14:textId="77777777" w:rsidR="00130770" w:rsidRDefault="00130770" w:rsidP="00130770">
      <w:pPr>
        <w:pStyle w:val="ListParagraph"/>
        <w:numPr>
          <w:ilvl w:val="2"/>
          <w:numId w:val="2"/>
        </w:numPr>
        <w:spacing w:before="100" w:beforeAutospacing="1" w:after="100" w:afterAutospacing="1" w:line="240" w:lineRule="auto"/>
        <w:rPr>
          <w:rFonts w:eastAsia="Times New Roman" w:cstheme="minorHAnsi"/>
          <w:sz w:val="24"/>
          <w:szCs w:val="24"/>
        </w:rPr>
      </w:pPr>
      <w:r>
        <w:rPr>
          <w:rFonts w:eastAsia="Times New Roman" w:cstheme="minorHAnsi"/>
          <w:sz w:val="24"/>
          <w:szCs w:val="24"/>
        </w:rPr>
        <w:t>Expanded PFAS monitoring under fifth Unregulated Contaminant Monitoring Rule – Fall 2021</w:t>
      </w:r>
    </w:p>
    <w:p w14:paraId="6911824F" w14:textId="77777777" w:rsidR="00130770" w:rsidRDefault="00130770" w:rsidP="00130770">
      <w:pPr>
        <w:pStyle w:val="ListParagraph"/>
        <w:numPr>
          <w:ilvl w:val="2"/>
          <w:numId w:val="2"/>
        </w:numPr>
        <w:spacing w:before="100" w:beforeAutospacing="1" w:after="100" w:afterAutospacing="1" w:line="240" w:lineRule="auto"/>
        <w:rPr>
          <w:rFonts w:eastAsia="Times New Roman" w:cstheme="minorHAnsi"/>
          <w:sz w:val="24"/>
          <w:szCs w:val="24"/>
        </w:rPr>
      </w:pPr>
      <w:r>
        <w:rPr>
          <w:rFonts w:eastAsia="Times New Roman" w:cstheme="minorHAnsi"/>
          <w:sz w:val="24"/>
          <w:szCs w:val="24"/>
        </w:rPr>
        <w:t>Enforceable limits on PFOA and PFOS in drinking water proposed by Fall 2022 and finalized by Fall 2023.</w:t>
      </w:r>
    </w:p>
    <w:p w14:paraId="5FC0FB52" w14:textId="77777777" w:rsidR="00130770" w:rsidRDefault="00130770" w:rsidP="00130770">
      <w:pPr>
        <w:pStyle w:val="ListParagraph"/>
        <w:numPr>
          <w:ilvl w:val="2"/>
          <w:numId w:val="2"/>
        </w:numPr>
        <w:spacing w:before="100" w:beforeAutospacing="1" w:after="100" w:afterAutospacing="1" w:line="240" w:lineRule="auto"/>
        <w:rPr>
          <w:rFonts w:eastAsia="Times New Roman" w:cstheme="minorHAnsi"/>
          <w:sz w:val="24"/>
          <w:szCs w:val="24"/>
        </w:rPr>
      </w:pPr>
      <w:r>
        <w:rPr>
          <w:rFonts w:eastAsia="Times New Roman" w:cstheme="minorHAnsi"/>
          <w:sz w:val="24"/>
          <w:szCs w:val="24"/>
        </w:rPr>
        <w:t>New ambient water quality criteria for PFOA and PFOS including aquatic life and human health</w:t>
      </w:r>
    </w:p>
    <w:p w14:paraId="097664D7" w14:textId="77777777" w:rsidR="00130770" w:rsidRDefault="00130770" w:rsidP="00130770">
      <w:pPr>
        <w:pStyle w:val="ListParagraph"/>
        <w:numPr>
          <w:ilvl w:val="2"/>
          <w:numId w:val="2"/>
        </w:numPr>
        <w:spacing w:before="100" w:beforeAutospacing="1" w:after="100" w:afterAutospacing="1" w:line="240" w:lineRule="auto"/>
        <w:rPr>
          <w:rFonts w:eastAsia="Times New Roman" w:cstheme="minorHAnsi"/>
          <w:sz w:val="24"/>
          <w:szCs w:val="24"/>
        </w:rPr>
      </w:pPr>
      <w:r>
        <w:rPr>
          <w:rFonts w:eastAsia="Times New Roman" w:cstheme="minorHAnsi"/>
          <w:sz w:val="24"/>
          <w:szCs w:val="24"/>
        </w:rPr>
        <w:t>Proposal to designate PFOA and PFOS as hazardous substances under CERCLA – Final Rule Summer 2023. Potential to require cleanup and cost recovery among responsible parties. Proposed rulemaking available for public comment in Spring 2022</w:t>
      </w:r>
    </w:p>
    <w:p w14:paraId="1E073CBD" w14:textId="77777777" w:rsidR="00130770" w:rsidRPr="0025353B" w:rsidRDefault="00B31158" w:rsidP="00130770">
      <w:pPr>
        <w:pStyle w:val="ListParagraph"/>
        <w:numPr>
          <w:ilvl w:val="1"/>
          <w:numId w:val="2"/>
        </w:numPr>
        <w:spacing w:before="100" w:beforeAutospacing="1" w:after="100" w:afterAutospacing="1" w:line="240" w:lineRule="auto"/>
        <w:rPr>
          <w:rFonts w:eastAsia="Times New Roman" w:cstheme="minorHAnsi"/>
          <w:sz w:val="24"/>
          <w:szCs w:val="24"/>
        </w:rPr>
      </w:pPr>
      <w:hyperlink r:id="rId12" w:history="1">
        <w:r w:rsidR="00130770" w:rsidRPr="006C4DF8">
          <w:rPr>
            <w:rStyle w:val="Hyperlink"/>
            <w:rFonts w:eastAsia="Times New Roman" w:cstheme="minorHAnsi"/>
            <w:sz w:val="24"/>
            <w:szCs w:val="24"/>
          </w:rPr>
          <w:t>https://www.epa.gov/pfas/pfas-strategic-roadmap-epas-commitments-action-2021-2024</w:t>
        </w:r>
      </w:hyperlink>
      <w:r w:rsidR="00130770">
        <w:rPr>
          <w:rFonts w:eastAsia="Times New Roman" w:cstheme="minorHAnsi"/>
          <w:sz w:val="24"/>
          <w:szCs w:val="24"/>
        </w:rPr>
        <w:t xml:space="preserve"> </w:t>
      </w:r>
    </w:p>
    <w:p w14:paraId="16B1CDB8" w14:textId="77777777" w:rsidR="00130770" w:rsidRDefault="00130770" w:rsidP="00130770">
      <w:pPr>
        <w:pStyle w:val="ListParagraph"/>
        <w:numPr>
          <w:ilvl w:val="0"/>
          <w:numId w:val="2"/>
        </w:numPr>
        <w:spacing w:before="100" w:beforeAutospacing="1" w:after="100" w:afterAutospacing="1" w:line="240" w:lineRule="auto"/>
        <w:rPr>
          <w:rFonts w:cstheme="minorHAnsi"/>
          <w:bCs/>
          <w:sz w:val="24"/>
          <w:szCs w:val="24"/>
        </w:rPr>
      </w:pPr>
      <w:r>
        <w:rPr>
          <w:rFonts w:cstheme="minorHAnsi"/>
          <w:b/>
          <w:sz w:val="24"/>
          <w:szCs w:val="24"/>
        </w:rPr>
        <w:t>April 28, 2022</w:t>
      </w:r>
      <w:r>
        <w:rPr>
          <w:rFonts w:cstheme="minorHAnsi"/>
          <w:bCs/>
          <w:sz w:val="24"/>
          <w:szCs w:val="24"/>
        </w:rPr>
        <w:t xml:space="preserve"> – EPA announces new interim measures, including use of NPDES program to address PFAS discharges</w:t>
      </w:r>
    </w:p>
    <w:p w14:paraId="3E2DC204" w14:textId="77777777" w:rsidR="00130770" w:rsidRPr="004D1046" w:rsidRDefault="00130770" w:rsidP="00130770">
      <w:pPr>
        <w:pStyle w:val="ListParagraph"/>
        <w:numPr>
          <w:ilvl w:val="1"/>
          <w:numId w:val="2"/>
        </w:numPr>
        <w:spacing w:before="100" w:beforeAutospacing="1" w:after="100" w:afterAutospacing="1" w:line="240" w:lineRule="auto"/>
        <w:rPr>
          <w:rFonts w:cstheme="minorHAnsi"/>
          <w:bCs/>
          <w:sz w:val="24"/>
          <w:szCs w:val="24"/>
        </w:rPr>
      </w:pPr>
      <w:r>
        <w:rPr>
          <w:rFonts w:cstheme="minorHAnsi"/>
          <w:b/>
          <w:sz w:val="24"/>
          <w:szCs w:val="24"/>
        </w:rPr>
        <w:t>EPA issued permits to publicly owned treatment works where EPA is the pretreatment control authority</w:t>
      </w:r>
    </w:p>
    <w:p w14:paraId="7C78F9CD" w14:textId="1C018C82" w:rsidR="00130770" w:rsidRDefault="00130770" w:rsidP="00130770">
      <w:pPr>
        <w:pStyle w:val="ListParagraph"/>
        <w:numPr>
          <w:ilvl w:val="2"/>
          <w:numId w:val="2"/>
        </w:numPr>
        <w:spacing w:before="100" w:beforeAutospacing="1" w:after="100" w:afterAutospacing="1" w:line="240" w:lineRule="auto"/>
        <w:rPr>
          <w:rFonts w:cstheme="minorHAnsi"/>
          <w:bCs/>
          <w:sz w:val="24"/>
          <w:szCs w:val="24"/>
        </w:rPr>
      </w:pPr>
      <w:r>
        <w:rPr>
          <w:rFonts w:cstheme="minorHAnsi"/>
          <w:bCs/>
          <w:sz w:val="24"/>
          <w:szCs w:val="24"/>
        </w:rPr>
        <w:t>Permit conditions requiring industrial user inventory and BMPs to address PFAS discharges to POTWs</w:t>
      </w:r>
    </w:p>
    <w:p w14:paraId="748DCF98" w14:textId="664913E4" w:rsidR="00A22EC8" w:rsidRDefault="00AE7443" w:rsidP="00A22EC8">
      <w:pPr>
        <w:pStyle w:val="ListParagraph"/>
        <w:numPr>
          <w:ilvl w:val="0"/>
          <w:numId w:val="2"/>
        </w:numPr>
        <w:spacing w:before="100" w:beforeAutospacing="1" w:after="100" w:afterAutospacing="1" w:line="240" w:lineRule="auto"/>
        <w:rPr>
          <w:rFonts w:cstheme="minorHAnsi"/>
          <w:bCs/>
          <w:sz w:val="24"/>
          <w:szCs w:val="24"/>
        </w:rPr>
      </w:pPr>
      <w:r>
        <w:rPr>
          <w:rFonts w:cstheme="minorHAnsi"/>
          <w:b/>
          <w:sz w:val="24"/>
          <w:szCs w:val="24"/>
        </w:rPr>
        <w:t>June 15, 2022</w:t>
      </w:r>
      <w:r>
        <w:rPr>
          <w:rFonts w:cstheme="minorHAnsi"/>
          <w:bCs/>
          <w:sz w:val="24"/>
          <w:szCs w:val="24"/>
        </w:rPr>
        <w:t xml:space="preserve"> – EP</w:t>
      </w:r>
      <w:r w:rsidR="00AD3459">
        <w:rPr>
          <w:rFonts w:cstheme="minorHAnsi"/>
          <w:bCs/>
          <w:sz w:val="24"/>
          <w:szCs w:val="24"/>
        </w:rPr>
        <w:t>A</w:t>
      </w:r>
      <w:r>
        <w:rPr>
          <w:rFonts w:cstheme="minorHAnsi"/>
          <w:bCs/>
          <w:sz w:val="24"/>
          <w:szCs w:val="24"/>
        </w:rPr>
        <w:t xml:space="preserve"> releases </w:t>
      </w:r>
      <w:r w:rsidR="00A22EC8" w:rsidRPr="00A22EC8">
        <w:rPr>
          <w:rFonts w:cstheme="minorHAnsi"/>
          <w:bCs/>
          <w:sz w:val="24"/>
          <w:szCs w:val="24"/>
        </w:rPr>
        <w:t xml:space="preserve">new drinking water health advisories for PFAS chemicals under the Safe Drinking Water Act. The advisories for PFOS and PFOA set in 2016 were lowered from 70 ppt to .02 ppt (PFOS) and 0.004 ppt (PFOA)—an over 99.9% reduction. The EPA also added new interim health advisories for two other types of PFAS: 10 ppt for </w:t>
      </w:r>
      <w:proofErr w:type="spellStart"/>
      <w:r w:rsidR="00A22EC8" w:rsidRPr="00A22EC8">
        <w:rPr>
          <w:rFonts w:cstheme="minorHAnsi"/>
          <w:bCs/>
          <w:sz w:val="24"/>
          <w:szCs w:val="24"/>
        </w:rPr>
        <w:t>GenX</w:t>
      </w:r>
      <w:proofErr w:type="spellEnd"/>
      <w:r w:rsidR="00A22EC8" w:rsidRPr="00A22EC8">
        <w:rPr>
          <w:rFonts w:cstheme="minorHAnsi"/>
          <w:bCs/>
          <w:sz w:val="24"/>
          <w:szCs w:val="24"/>
        </w:rPr>
        <w:t xml:space="preserve"> and 2,000 ppt for PFBS.</w:t>
      </w:r>
    </w:p>
    <w:p w14:paraId="6D853E1F" w14:textId="07D0C08A" w:rsidR="00575DA9" w:rsidRPr="00A22EC8" w:rsidRDefault="00AC4FA7" w:rsidP="00575DA9">
      <w:pPr>
        <w:pStyle w:val="ListParagraph"/>
        <w:numPr>
          <w:ilvl w:val="1"/>
          <w:numId w:val="2"/>
        </w:numPr>
        <w:spacing w:before="100" w:beforeAutospacing="1" w:after="100" w:afterAutospacing="1" w:line="240" w:lineRule="auto"/>
        <w:rPr>
          <w:rFonts w:cstheme="minorHAnsi"/>
          <w:bCs/>
          <w:sz w:val="24"/>
          <w:szCs w:val="24"/>
        </w:rPr>
      </w:pPr>
      <w:r>
        <w:rPr>
          <w:rFonts w:cstheme="minorHAnsi"/>
          <w:bCs/>
          <w:sz w:val="24"/>
          <w:szCs w:val="24"/>
        </w:rPr>
        <w:t xml:space="preserve">EPA acknowledges that </w:t>
      </w:r>
      <w:r w:rsidR="005C5A63" w:rsidRPr="005C5A63">
        <w:rPr>
          <w:rFonts w:cstheme="minorHAnsi"/>
          <w:bCs/>
          <w:sz w:val="24"/>
          <w:szCs w:val="24"/>
        </w:rPr>
        <w:t>these values are below “the level of both detection and quantitation. This means that it is possible for PFOA or PFOS to be present in drinking water at levels that exceed health advisories even if testing indicates no level of these chemicals.” The interim level for PFOS is 200 times lower than can be measured by current technology; it is 1,000 times below measurement limits for PFOA.</w:t>
      </w:r>
    </w:p>
    <w:p w14:paraId="6D2CCED7" w14:textId="0C15E3F9" w:rsidR="00A22EC8" w:rsidRPr="00A22EC8" w:rsidRDefault="00A22EC8" w:rsidP="00575DA9">
      <w:pPr>
        <w:pStyle w:val="ListParagraph"/>
        <w:numPr>
          <w:ilvl w:val="1"/>
          <w:numId w:val="2"/>
        </w:numPr>
        <w:spacing w:before="100" w:beforeAutospacing="1" w:after="100" w:afterAutospacing="1" w:line="240" w:lineRule="auto"/>
        <w:rPr>
          <w:rFonts w:cstheme="minorHAnsi"/>
          <w:bCs/>
          <w:sz w:val="24"/>
          <w:szCs w:val="24"/>
        </w:rPr>
      </w:pPr>
      <w:r w:rsidRPr="00A22EC8">
        <w:rPr>
          <w:rFonts w:cstheme="minorHAnsi"/>
          <w:bCs/>
          <w:sz w:val="24"/>
          <w:szCs w:val="24"/>
        </w:rPr>
        <w:t xml:space="preserve">EPA: “The updated advisory levels, which are based on new science and consider lifetime exposure, indicate that some negative health effects may occur with </w:t>
      </w:r>
      <w:r w:rsidRPr="00A22EC8">
        <w:rPr>
          <w:rFonts w:cstheme="minorHAnsi"/>
          <w:bCs/>
          <w:sz w:val="24"/>
          <w:szCs w:val="24"/>
        </w:rPr>
        <w:lastRenderedPageBreak/>
        <w:t>concentrations of PFOA or PFOS in water that are near zero and below EPA’s ability to detect at this time.”</w:t>
      </w:r>
    </w:p>
    <w:p w14:paraId="02781FC3" w14:textId="6E773610" w:rsidR="00130770" w:rsidRDefault="00A22EC8" w:rsidP="008F2149">
      <w:pPr>
        <w:pStyle w:val="ListParagraph"/>
        <w:numPr>
          <w:ilvl w:val="1"/>
          <w:numId w:val="2"/>
        </w:numPr>
        <w:spacing w:before="100" w:beforeAutospacing="1" w:after="100" w:afterAutospacing="1" w:line="240" w:lineRule="auto"/>
        <w:rPr>
          <w:rFonts w:cstheme="minorHAnsi"/>
          <w:bCs/>
          <w:sz w:val="24"/>
          <w:szCs w:val="24"/>
        </w:rPr>
      </w:pPr>
      <w:r w:rsidRPr="00A22EC8">
        <w:rPr>
          <w:rFonts w:cstheme="minorHAnsi"/>
          <w:bCs/>
          <w:sz w:val="24"/>
          <w:szCs w:val="24"/>
        </w:rPr>
        <w:t>The EPA’s health advisories are “not to be construed as legally enforceable federal standards” but rather “describe information about health effects, analytical methodologies, and treatment technologies.”</w:t>
      </w:r>
    </w:p>
    <w:p w14:paraId="6E61EC09" w14:textId="21BB1C6F" w:rsidR="005C5A63" w:rsidRDefault="005C5A63" w:rsidP="00A22EC8">
      <w:pPr>
        <w:pStyle w:val="ListParagraph"/>
        <w:numPr>
          <w:ilvl w:val="0"/>
          <w:numId w:val="2"/>
        </w:numPr>
        <w:spacing w:before="100" w:beforeAutospacing="1" w:after="100" w:afterAutospacing="1" w:line="240" w:lineRule="auto"/>
        <w:rPr>
          <w:rFonts w:cstheme="minorHAnsi"/>
          <w:bCs/>
          <w:sz w:val="24"/>
          <w:szCs w:val="24"/>
        </w:rPr>
      </w:pPr>
      <w:r>
        <w:rPr>
          <w:rFonts w:cstheme="minorHAnsi"/>
          <w:bCs/>
          <w:sz w:val="24"/>
          <w:szCs w:val="24"/>
        </w:rPr>
        <w:t xml:space="preserve">EPA </w:t>
      </w:r>
      <w:r w:rsidR="008F2149">
        <w:rPr>
          <w:rFonts w:cstheme="minorHAnsi"/>
          <w:bCs/>
          <w:sz w:val="24"/>
          <w:szCs w:val="24"/>
        </w:rPr>
        <w:t xml:space="preserve">expects to propose National Drinking Water Regulation for PFOA and PFOS </w:t>
      </w:r>
      <w:r w:rsidR="00F95A17">
        <w:rPr>
          <w:rFonts w:cstheme="minorHAnsi"/>
          <w:bCs/>
          <w:sz w:val="24"/>
          <w:szCs w:val="24"/>
        </w:rPr>
        <w:t>in fall 2022</w:t>
      </w:r>
      <w:r w:rsidR="008F2149">
        <w:rPr>
          <w:rFonts w:cstheme="minorHAnsi"/>
          <w:bCs/>
          <w:sz w:val="24"/>
          <w:szCs w:val="24"/>
        </w:rPr>
        <w:t>, for adoption in 2023</w:t>
      </w:r>
      <w:r w:rsidR="00BC6982">
        <w:rPr>
          <w:rFonts w:cstheme="minorHAnsi"/>
          <w:bCs/>
          <w:sz w:val="24"/>
          <w:szCs w:val="24"/>
        </w:rPr>
        <w:t>.</w:t>
      </w:r>
    </w:p>
    <w:p w14:paraId="1DA1EEFB" w14:textId="79FD23D4" w:rsidR="00AD3459" w:rsidRDefault="00AD3459" w:rsidP="00A22EC8">
      <w:pPr>
        <w:pStyle w:val="ListParagraph"/>
        <w:numPr>
          <w:ilvl w:val="0"/>
          <w:numId w:val="2"/>
        </w:numPr>
        <w:spacing w:before="100" w:beforeAutospacing="1" w:after="100" w:afterAutospacing="1" w:line="240" w:lineRule="auto"/>
        <w:rPr>
          <w:rFonts w:cstheme="minorHAnsi"/>
          <w:bCs/>
          <w:sz w:val="24"/>
          <w:szCs w:val="24"/>
        </w:rPr>
      </w:pPr>
      <w:r>
        <w:rPr>
          <w:rFonts w:cstheme="minorHAnsi"/>
          <w:b/>
          <w:sz w:val="24"/>
          <w:szCs w:val="24"/>
        </w:rPr>
        <w:t>August 26, 2022</w:t>
      </w:r>
      <w:r>
        <w:rPr>
          <w:rFonts w:cstheme="minorHAnsi"/>
          <w:bCs/>
          <w:sz w:val="24"/>
          <w:szCs w:val="24"/>
        </w:rPr>
        <w:t xml:space="preserve"> – EPA </w:t>
      </w:r>
      <w:r w:rsidR="00EB6B8D">
        <w:rPr>
          <w:rFonts w:cstheme="minorHAnsi"/>
          <w:bCs/>
          <w:sz w:val="24"/>
          <w:szCs w:val="24"/>
        </w:rPr>
        <w:t>proposes to designate PFOA and PFOS as hazardous substances under CERCLA</w:t>
      </w:r>
    </w:p>
    <w:p w14:paraId="64F23BC0" w14:textId="1316E4B9" w:rsidR="00EB6B8D" w:rsidRDefault="00EB6B8D" w:rsidP="00EB6B8D">
      <w:pPr>
        <w:pStyle w:val="ListParagraph"/>
        <w:numPr>
          <w:ilvl w:val="1"/>
          <w:numId w:val="2"/>
        </w:numPr>
        <w:spacing w:before="100" w:beforeAutospacing="1" w:after="100" w:afterAutospacing="1" w:line="240" w:lineRule="auto"/>
        <w:rPr>
          <w:rFonts w:cstheme="minorHAnsi"/>
          <w:bCs/>
          <w:sz w:val="24"/>
          <w:szCs w:val="24"/>
        </w:rPr>
      </w:pPr>
      <w:r>
        <w:rPr>
          <w:rFonts w:cstheme="minorHAnsi"/>
          <w:bCs/>
          <w:sz w:val="24"/>
          <w:szCs w:val="24"/>
        </w:rPr>
        <w:t xml:space="preserve">Releases of PFOA or PFOS </w:t>
      </w:r>
      <w:r w:rsidR="00CE5986">
        <w:rPr>
          <w:rFonts w:cstheme="minorHAnsi"/>
          <w:bCs/>
          <w:sz w:val="24"/>
          <w:szCs w:val="24"/>
        </w:rPr>
        <w:t xml:space="preserve">over 1 pound in </w:t>
      </w:r>
      <w:proofErr w:type="gramStart"/>
      <w:r w:rsidR="00CE5986">
        <w:rPr>
          <w:rFonts w:cstheme="minorHAnsi"/>
          <w:bCs/>
          <w:sz w:val="24"/>
          <w:szCs w:val="24"/>
        </w:rPr>
        <w:t>24 hour</w:t>
      </w:r>
      <w:proofErr w:type="gramEnd"/>
      <w:r w:rsidR="00CE5986">
        <w:rPr>
          <w:rFonts w:cstheme="minorHAnsi"/>
          <w:bCs/>
          <w:sz w:val="24"/>
          <w:szCs w:val="24"/>
        </w:rPr>
        <w:t xml:space="preserve"> period </w:t>
      </w:r>
      <w:r>
        <w:rPr>
          <w:rFonts w:cstheme="minorHAnsi"/>
          <w:bCs/>
          <w:sz w:val="24"/>
          <w:szCs w:val="24"/>
        </w:rPr>
        <w:t xml:space="preserve">would require </w:t>
      </w:r>
      <w:r w:rsidR="008477DF">
        <w:rPr>
          <w:rFonts w:cstheme="minorHAnsi"/>
          <w:bCs/>
          <w:sz w:val="24"/>
          <w:szCs w:val="24"/>
        </w:rPr>
        <w:t>reporting</w:t>
      </w:r>
      <w:r w:rsidR="00FE4452">
        <w:rPr>
          <w:rFonts w:cstheme="minorHAnsi"/>
          <w:bCs/>
          <w:sz w:val="24"/>
          <w:szCs w:val="24"/>
        </w:rPr>
        <w:t>.</w:t>
      </w:r>
    </w:p>
    <w:p w14:paraId="7BD46115" w14:textId="7F10097A" w:rsidR="00FE4452" w:rsidRDefault="00FE4452" w:rsidP="00EB6B8D">
      <w:pPr>
        <w:pStyle w:val="ListParagraph"/>
        <w:numPr>
          <w:ilvl w:val="1"/>
          <w:numId w:val="2"/>
        </w:numPr>
        <w:spacing w:before="100" w:beforeAutospacing="1" w:after="100" w:afterAutospacing="1" w:line="240" w:lineRule="auto"/>
        <w:rPr>
          <w:rFonts w:cstheme="minorHAnsi"/>
          <w:bCs/>
          <w:sz w:val="24"/>
          <w:szCs w:val="24"/>
        </w:rPr>
      </w:pPr>
      <w:r>
        <w:rPr>
          <w:rFonts w:cstheme="minorHAnsi"/>
          <w:bCs/>
          <w:sz w:val="24"/>
          <w:szCs w:val="24"/>
        </w:rPr>
        <w:t>Wastewater treatment facilities are identified as a category of potentially affect</w:t>
      </w:r>
      <w:r w:rsidR="00584B79">
        <w:rPr>
          <w:rFonts w:cstheme="minorHAnsi"/>
          <w:bCs/>
          <w:sz w:val="24"/>
          <w:szCs w:val="24"/>
        </w:rPr>
        <w:t>ed entities in the proposed rule</w:t>
      </w:r>
    </w:p>
    <w:p w14:paraId="51816405" w14:textId="77777777" w:rsidR="00B07C49" w:rsidRDefault="00556A96" w:rsidP="00EB6B8D">
      <w:pPr>
        <w:pStyle w:val="ListParagraph"/>
        <w:numPr>
          <w:ilvl w:val="1"/>
          <w:numId w:val="2"/>
        </w:numPr>
        <w:spacing w:before="100" w:beforeAutospacing="1" w:after="100" w:afterAutospacing="1" w:line="240" w:lineRule="auto"/>
        <w:rPr>
          <w:rFonts w:cstheme="minorHAnsi"/>
          <w:bCs/>
          <w:sz w:val="24"/>
          <w:szCs w:val="24"/>
        </w:rPr>
      </w:pPr>
      <w:r>
        <w:rPr>
          <w:rFonts w:cstheme="minorHAnsi"/>
          <w:bCs/>
          <w:sz w:val="24"/>
          <w:szCs w:val="24"/>
        </w:rPr>
        <w:t xml:space="preserve">Proposed rule published September 6, </w:t>
      </w:r>
      <w:proofErr w:type="gramStart"/>
      <w:r>
        <w:rPr>
          <w:rFonts w:cstheme="minorHAnsi"/>
          <w:bCs/>
          <w:sz w:val="24"/>
          <w:szCs w:val="24"/>
        </w:rPr>
        <w:t>2022</w:t>
      </w:r>
      <w:proofErr w:type="gramEnd"/>
      <w:r w:rsidR="002F1629">
        <w:rPr>
          <w:rFonts w:cstheme="minorHAnsi"/>
          <w:bCs/>
          <w:sz w:val="24"/>
          <w:szCs w:val="24"/>
        </w:rPr>
        <w:t xml:space="preserve"> with comment due date of November 7, 2022</w:t>
      </w:r>
      <w:r w:rsidR="00FE4452">
        <w:rPr>
          <w:rFonts w:cstheme="minorHAnsi"/>
          <w:bCs/>
          <w:sz w:val="24"/>
          <w:szCs w:val="24"/>
        </w:rPr>
        <w:t>.</w:t>
      </w:r>
      <w:r w:rsidR="00584B79" w:rsidRPr="00584B79">
        <w:t xml:space="preserve"> </w:t>
      </w:r>
      <w:hyperlink r:id="rId13" w:history="1">
        <w:r w:rsidR="00584B79" w:rsidRPr="006618A3">
          <w:rPr>
            <w:rStyle w:val="Hyperlink"/>
            <w:rFonts w:cstheme="minorHAnsi"/>
            <w:bCs/>
            <w:sz w:val="24"/>
            <w:szCs w:val="24"/>
          </w:rPr>
          <w:t>https://www.regulations.gov/document/EPA-HQ-OLEM-2019-0341-0001</w:t>
        </w:r>
      </w:hyperlink>
    </w:p>
    <w:p w14:paraId="792865AA" w14:textId="445B9552" w:rsidR="00556A96" w:rsidRDefault="00B07C49" w:rsidP="00EB6B8D">
      <w:pPr>
        <w:pStyle w:val="ListParagraph"/>
        <w:numPr>
          <w:ilvl w:val="1"/>
          <w:numId w:val="2"/>
        </w:numPr>
        <w:spacing w:before="100" w:beforeAutospacing="1" w:after="100" w:afterAutospacing="1" w:line="240" w:lineRule="auto"/>
        <w:rPr>
          <w:rFonts w:cstheme="minorHAnsi"/>
          <w:bCs/>
          <w:sz w:val="24"/>
          <w:szCs w:val="24"/>
        </w:rPr>
      </w:pPr>
      <w:r w:rsidRPr="00B07C49">
        <w:rPr>
          <w:rFonts w:cstheme="minorHAnsi"/>
          <w:bCs/>
          <w:sz w:val="24"/>
          <w:szCs w:val="24"/>
        </w:rPr>
        <w:t>National Association of Clean Water Agencies, American Water Works Association</w:t>
      </w:r>
      <w:r w:rsidR="00693572">
        <w:rPr>
          <w:rFonts w:cstheme="minorHAnsi"/>
          <w:bCs/>
          <w:sz w:val="24"/>
          <w:szCs w:val="24"/>
        </w:rPr>
        <w:t>,</w:t>
      </w:r>
      <w:r w:rsidRPr="00B07C49">
        <w:rPr>
          <w:rFonts w:cstheme="minorHAnsi"/>
          <w:bCs/>
          <w:sz w:val="24"/>
          <w:szCs w:val="24"/>
        </w:rPr>
        <w:t xml:space="preserve"> Association of Metropolitan Water </w:t>
      </w:r>
      <w:proofErr w:type="gramStart"/>
      <w:r w:rsidRPr="00B07C49">
        <w:rPr>
          <w:rFonts w:cstheme="minorHAnsi"/>
          <w:bCs/>
          <w:sz w:val="24"/>
          <w:szCs w:val="24"/>
        </w:rPr>
        <w:t>Agencies</w:t>
      </w:r>
      <w:proofErr w:type="gramEnd"/>
      <w:r w:rsidR="00584B79">
        <w:rPr>
          <w:rFonts w:cstheme="minorHAnsi"/>
          <w:bCs/>
          <w:sz w:val="24"/>
          <w:szCs w:val="24"/>
        </w:rPr>
        <w:t xml:space="preserve"> </w:t>
      </w:r>
      <w:r w:rsidR="00693572">
        <w:rPr>
          <w:rFonts w:cstheme="minorHAnsi"/>
          <w:bCs/>
          <w:sz w:val="24"/>
          <w:szCs w:val="24"/>
        </w:rPr>
        <w:t>and other groups have urged Congress to pass exemption from CERCLA liability for water and wastewater utilities</w:t>
      </w:r>
    </w:p>
    <w:p w14:paraId="69351426" w14:textId="2EB5C13A" w:rsidR="00A142D2" w:rsidRDefault="00A142D2" w:rsidP="00A142D2">
      <w:pPr>
        <w:pStyle w:val="ListParagraph"/>
        <w:numPr>
          <w:ilvl w:val="0"/>
          <w:numId w:val="2"/>
        </w:numPr>
        <w:spacing w:before="100" w:beforeAutospacing="1" w:after="100" w:afterAutospacing="1" w:line="240" w:lineRule="auto"/>
        <w:rPr>
          <w:rFonts w:cstheme="minorHAnsi"/>
          <w:bCs/>
          <w:sz w:val="24"/>
          <w:szCs w:val="24"/>
        </w:rPr>
      </w:pPr>
      <w:r>
        <w:rPr>
          <w:rFonts w:cstheme="minorHAnsi"/>
          <w:b/>
          <w:sz w:val="24"/>
          <w:szCs w:val="24"/>
        </w:rPr>
        <w:t>November 2, 2022</w:t>
      </w:r>
      <w:r>
        <w:rPr>
          <w:rFonts w:cstheme="minorHAnsi"/>
          <w:bCs/>
          <w:sz w:val="24"/>
          <w:szCs w:val="24"/>
        </w:rPr>
        <w:t xml:space="preserve"> </w:t>
      </w:r>
      <w:r w:rsidR="002C32D0">
        <w:rPr>
          <w:rFonts w:cstheme="minorHAnsi"/>
          <w:bCs/>
          <w:sz w:val="24"/>
          <w:szCs w:val="24"/>
        </w:rPr>
        <w:t>–</w:t>
      </w:r>
      <w:r>
        <w:rPr>
          <w:rFonts w:cstheme="minorHAnsi"/>
          <w:bCs/>
          <w:sz w:val="24"/>
          <w:szCs w:val="24"/>
        </w:rPr>
        <w:t xml:space="preserve"> </w:t>
      </w:r>
      <w:r w:rsidR="002C32D0">
        <w:rPr>
          <w:rFonts w:cstheme="minorHAnsi"/>
          <w:bCs/>
          <w:sz w:val="24"/>
          <w:szCs w:val="24"/>
        </w:rPr>
        <w:t xml:space="preserve">EPA releases </w:t>
      </w:r>
      <w:r w:rsidR="00C96828">
        <w:rPr>
          <w:rFonts w:cstheme="minorHAnsi"/>
          <w:bCs/>
          <w:sz w:val="24"/>
          <w:szCs w:val="24"/>
        </w:rPr>
        <w:t xml:space="preserve">final </w:t>
      </w:r>
      <w:r w:rsidR="002C32D0">
        <w:rPr>
          <w:rFonts w:cstheme="minorHAnsi"/>
          <w:bCs/>
          <w:sz w:val="24"/>
          <w:szCs w:val="24"/>
        </w:rPr>
        <w:t xml:space="preserve">CCL 5 </w:t>
      </w:r>
      <w:r w:rsidR="00A578F5">
        <w:rPr>
          <w:rFonts w:cstheme="minorHAnsi"/>
          <w:bCs/>
          <w:sz w:val="24"/>
          <w:szCs w:val="24"/>
        </w:rPr>
        <w:t xml:space="preserve">with broadened definition of </w:t>
      </w:r>
      <w:r w:rsidR="001E26F8">
        <w:rPr>
          <w:rFonts w:cstheme="minorHAnsi"/>
          <w:bCs/>
          <w:sz w:val="24"/>
          <w:szCs w:val="24"/>
        </w:rPr>
        <w:t>PFAS chemical class</w:t>
      </w:r>
    </w:p>
    <w:p w14:paraId="7E5776D5" w14:textId="26EA9CAF" w:rsidR="00C96828" w:rsidRDefault="00B215AE" w:rsidP="00C96828">
      <w:pPr>
        <w:pStyle w:val="ListParagraph"/>
        <w:numPr>
          <w:ilvl w:val="1"/>
          <w:numId w:val="2"/>
        </w:numPr>
        <w:spacing w:before="100" w:beforeAutospacing="1" w:after="100" w:afterAutospacing="1" w:line="240" w:lineRule="auto"/>
        <w:rPr>
          <w:rFonts w:cstheme="minorHAnsi"/>
          <w:bCs/>
          <w:sz w:val="24"/>
          <w:szCs w:val="24"/>
        </w:rPr>
      </w:pPr>
      <w:r>
        <w:rPr>
          <w:rFonts w:cstheme="minorHAnsi"/>
          <w:bCs/>
          <w:sz w:val="24"/>
          <w:szCs w:val="24"/>
        </w:rPr>
        <w:t xml:space="preserve">CCL is a list of currently unregulated contaminants that may pose drinking water risks. The list is used to make future determinations about whether the </w:t>
      </w:r>
      <w:r w:rsidR="007303CD">
        <w:rPr>
          <w:rFonts w:cstheme="minorHAnsi"/>
          <w:bCs/>
          <w:sz w:val="24"/>
          <w:szCs w:val="24"/>
        </w:rPr>
        <w:t>contaminates should be regulated under national primary drinking water regulations.</w:t>
      </w:r>
    </w:p>
    <w:p w14:paraId="7F0921F6" w14:textId="75218CA6" w:rsidR="00584373" w:rsidRPr="00584373" w:rsidRDefault="00714986" w:rsidP="00C90590">
      <w:pPr>
        <w:pStyle w:val="ListParagraph"/>
        <w:numPr>
          <w:ilvl w:val="0"/>
          <w:numId w:val="2"/>
        </w:numPr>
        <w:spacing w:before="100" w:beforeAutospacing="1" w:after="100" w:afterAutospacing="1" w:line="240" w:lineRule="auto"/>
        <w:rPr>
          <w:rFonts w:cstheme="minorHAnsi"/>
          <w:bCs/>
          <w:sz w:val="24"/>
          <w:szCs w:val="24"/>
        </w:rPr>
      </w:pPr>
      <w:r>
        <w:rPr>
          <w:rFonts w:cstheme="minorHAnsi"/>
          <w:b/>
          <w:sz w:val="24"/>
          <w:szCs w:val="24"/>
        </w:rPr>
        <w:t>November 25, 2022</w:t>
      </w:r>
      <w:r>
        <w:rPr>
          <w:rFonts w:cstheme="minorHAnsi"/>
          <w:bCs/>
          <w:sz w:val="24"/>
          <w:szCs w:val="24"/>
        </w:rPr>
        <w:t xml:space="preserve"> – EPA releases </w:t>
      </w:r>
      <w:r w:rsidR="00112A8F" w:rsidRPr="00112A8F">
        <w:rPr>
          <w:rFonts w:cstheme="minorHAnsi"/>
          <w:bCs/>
          <w:sz w:val="24"/>
          <w:szCs w:val="24"/>
        </w:rPr>
        <w:t>Initial Regulatory Flexibility Analysis (IRFA) and Updated Economic Analysis following the completion of a Small Business Advocacy Review (SBAR) Panel for the Toxic Substances Control Act (TSCA) proposed rule for reporting and recordkeeping requirements</w:t>
      </w:r>
      <w:r w:rsidR="00112A8F">
        <w:rPr>
          <w:rFonts w:cstheme="minorHAnsi"/>
          <w:bCs/>
          <w:sz w:val="24"/>
          <w:szCs w:val="24"/>
        </w:rPr>
        <w:t>.</w:t>
      </w:r>
      <w:r w:rsidR="00D133FA">
        <w:rPr>
          <w:rFonts w:cstheme="minorHAnsi"/>
          <w:bCs/>
          <w:sz w:val="24"/>
          <w:szCs w:val="24"/>
        </w:rPr>
        <w:t xml:space="preserve"> </w:t>
      </w:r>
      <w:r w:rsidR="00D133FA" w:rsidRPr="00D133FA">
        <w:rPr>
          <w:rFonts w:cstheme="minorHAnsi"/>
          <w:bCs/>
          <w:sz w:val="24"/>
          <w:szCs w:val="24"/>
        </w:rPr>
        <w:t>EPA has updated its estimate of costs for the proposed rule as proposed from approximately $10.8M to $875M in social costs</w:t>
      </w:r>
      <w:r w:rsidR="00D133FA">
        <w:rPr>
          <w:rFonts w:cstheme="minorHAnsi"/>
          <w:bCs/>
          <w:sz w:val="24"/>
          <w:szCs w:val="24"/>
        </w:rPr>
        <w:t>.</w:t>
      </w:r>
    </w:p>
    <w:p w14:paraId="2F660695" w14:textId="6B8BFA9B" w:rsidR="00C90590" w:rsidRDefault="00C90590" w:rsidP="00C90590">
      <w:pPr>
        <w:pStyle w:val="ListParagraph"/>
        <w:numPr>
          <w:ilvl w:val="0"/>
          <w:numId w:val="2"/>
        </w:numPr>
        <w:spacing w:before="100" w:beforeAutospacing="1" w:after="100" w:afterAutospacing="1" w:line="240" w:lineRule="auto"/>
        <w:rPr>
          <w:rFonts w:cstheme="minorHAnsi"/>
          <w:bCs/>
          <w:sz w:val="24"/>
          <w:szCs w:val="24"/>
        </w:rPr>
      </w:pPr>
      <w:r>
        <w:rPr>
          <w:rFonts w:cstheme="minorHAnsi"/>
          <w:b/>
          <w:sz w:val="24"/>
          <w:szCs w:val="24"/>
        </w:rPr>
        <w:t xml:space="preserve">December 5, </w:t>
      </w:r>
      <w:proofErr w:type="gramStart"/>
      <w:r>
        <w:rPr>
          <w:rFonts w:cstheme="minorHAnsi"/>
          <w:b/>
          <w:sz w:val="24"/>
          <w:szCs w:val="24"/>
        </w:rPr>
        <w:t xml:space="preserve">2022 </w:t>
      </w:r>
      <w:r>
        <w:rPr>
          <w:rFonts w:cstheme="minorHAnsi"/>
          <w:bCs/>
          <w:sz w:val="24"/>
          <w:szCs w:val="24"/>
        </w:rPr>
        <w:t xml:space="preserve"> -</w:t>
      </w:r>
      <w:proofErr w:type="gramEnd"/>
      <w:r>
        <w:rPr>
          <w:rFonts w:cstheme="minorHAnsi"/>
          <w:bCs/>
          <w:sz w:val="24"/>
          <w:szCs w:val="24"/>
        </w:rPr>
        <w:t xml:space="preserve"> EPA </w:t>
      </w:r>
      <w:r w:rsidR="00AD72E3">
        <w:rPr>
          <w:rFonts w:cstheme="minorHAnsi"/>
          <w:bCs/>
          <w:sz w:val="24"/>
          <w:szCs w:val="24"/>
        </w:rPr>
        <w:t xml:space="preserve">proposed rule to eliminate de minimis exemption for </w:t>
      </w:r>
      <w:r w:rsidR="008D6FAE">
        <w:rPr>
          <w:rFonts w:cstheme="minorHAnsi"/>
          <w:bCs/>
          <w:sz w:val="24"/>
          <w:szCs w:val="24"/>
        </w:rPr>
        <w:t>reporting to Toxics Release Inventory</w:t>
      </w:r>
      <w:r w:rsidR="00643FED">
        <w:rPr>
          <w:rFonts w:cstheme="minorHAnsi"/>
          <w:bCs/>
          <w:sz w:val="24"/>
          <w:szCs w:val="24"/>
        </w:rPr>
        <w:t xml:space="preserve"> by certain facilities</w:t>
      </w:r>
      <w:r w:rsidR="00665D6A">
        <w:rPr>
          <w:rFonts w:cstheme="minorHAnsi"/>
          <w:bCs/>
          <w:sz w:val="24"/>
          <w:szCs w:val="24"/>
        </w:rPr>
        <w:t>.</w:t>
      </w:r>
    </w:p>
    <w:p w14:paraId="3C723200" w14:textId="5F1EB775" w:rsidR="00226B7B" w:rsidRDefault="00226B7B" w:rsidP="00C90590">
      <w:pPr>
        <w:pStyle w:val="ListParagraph"/>
        <w:numPr>
          <w:ilvl w:val="0"/>
          <w:numId w:val="2"/>
        </w:numPr>
        <w:spacing w:before="100" w:beforeAutospacing="1" w:after="100" w:afterAutospacing="1" w:line="240" w:lineRule="auto"/>
        <w:rPr>
          <w:rFonts w:cstheme="minorHAnsi"/>
          <w:bCs/>
          <w:sz w:val="24"/>
          <w:szCs w:val="24"/>
        </w:rPr>
      </w:pPr>
      <w:r>
        <w:rPr>
          <w:rFonts w:cstheme="minorHAnsi"/>
          <w:b/>
          <w:sz w:val="24"/>
          <w:szCs w:val="24"/>
        </w:rPr>
        <w:t>December 6, 2022</w:t>
      </w:r>
      <w:r>
        <w:rPr>
          <w:rFonts w:cstheme="minorHAnsi"/>
          <w:bCs/>
          <w:sz w:val="24"/>
          <w:szCs w:val="24"/>
        </w:rPr>
        <w:t xml:space="preserve"> </w:t>
      </w:r>
      <w:r w:rsidR="00615F4D">
        <w:rPr>
          <w:rFonts w:cstheme="minorHAnsi"/>
          <w:bCs/>
          <w:sz w:val="24"/>
          <w:szCs w:val="24"/>
        </w:rPr>
        <w:t>–</w:t>
      </w:r>
      <w:r>
        <w:rPr>
          <w:rFonts w:cstheme="minorHAnsi"/>
          <w:bCs/>
          <w:sz w:val="24"/>
          <w:szCs w:val="24"/>
        </w:rPr>
        <w:t xml:space="preserve"> </w:t>
      </w:r>
      <w:r w:rsidR="00615F4D">
        <w:rPr>
          <w:rFonts w:cstheme="minorHAnsi"/>
          <w:bCs/>
          <w:sz w:val="24"/>
          <w:szCs w:val="24"/>
        </w:rPr>
        <w:t xml:space="preserve">EPA issued update to </w:t>
      </w:r>
      <w:r w:rsidR="00F52BB5">
        <w:rPr>
          <w:rFonts w:cstheme="minorHAnsi"/>
          <w:bCs/>
          <w:sz w:val="24"/>
          <w:szCs w:val="24"/>
        </w:rPr>
        <w:t xml:space="preserve">recommendations to states </w:t>
      </w:r>
      <w:r w:rsidR="006B1F09">
        <w:rPr>
          <w:rFonts w:cstheme="minorHAnsi"/>
          <w:bCs/>
          <w:sz w:val="24"/>
          <w:szCs w:val="24"/>
        </w:rPr>
        <w:t>and Publicly Owned Treatment Works (POTW)</w:t>
      </w:r>
      <w:r w:rsidR="00CB4EFC">
        <w:rPr>
          <w:rFonts w:cstheme="minorHAnsi"/>
          <w:bCs/>
          <w:sz w:val="24"/>
          <w:szCs w:val="24"/>
        </w:rPr>
        <w:t xml:space="preserve"> under existing NPDES permitting authority and through pretreatment and monitoring programs</w:t>
      </w:r>
      <w:r w:rsidR="00210C0C">
        <w:rPr>
          <w:rFonts w:cstheme="minorHAnsi"/>
          <w:bCs/>
          <w:sz w:val="24"/>
          <w:szCs w:val="24"/>
        </w:rPr>
        <w:t>:</w:t>
      </w:r>
    </w:p>
    <w:p w14:paraId="58F4A457" w14:textId="77777777" w:rsidR="00210C0C" w:rsidRPr="00210C0C" w:rsidRDefault="00210C0C" w:rsidP="00210C0C">
      <w:pPr>
        <w:pStyle w:val="ListParagraph"/>
        <w:numPr>
          <w:ilvl w:val="1"/>
          <w:numId w:val="2"/>
        </w:numPr>
        <w:spacing w:before="100" w:beforeAutospacing="1" w:after="100" w:afterAutospacing="1" w:line="240" w:lineRule="auto"/>
        <w:rPr>
          <w:rFonts w:cstheme="minorHAnsi"/>
          <w:bCs/>
          <w:sz w:val="24"/>
          <w:szCs w:val="24"/>
        </w:rPr>
      </w:pPr>
      <w:r w:rsidRPr="00210C0C">
        <w:rPr>
          <w:rFonts w:cstheme="minorHAnsi"/>
          <w:bCs/>
          <w:sz w:val="24"/>
          <w:szCs w:val="24"/>
        </w:rPr>
        <w:t>Update list of industrial users who may be potential sources of PFAS.</w:t>
      </w:r>
    </w:p>
    <w:p w14:paraId="3C5180E3" w14:textId="77777777" w:rsidR="00210C0C" w:rsidRPr="00210C0C" w:rsidRDefault="00210C0C" w:rsidP="00210C0C">
      <w:pPr>
        <w:pStyle w:val="ListParagraph"/>
        <w:numPr>
          <w:ilvl w:val="1"/>
          <w:numId w:val="2"/>
        </w:numPr>
        <w:spacing w:before="100" w:beforeAutospacing="1" w:after="100" w:afterAutospacing="1" w:line="240" w:lineRule="auto"/>
        <w:rPr>
          <w:rFonts w:cstheme="minorHAnsi"/>
          <w:bCs/>
          <w:sz w:val="24"/>
          <w:szCs w:val="24"/>
        </w:rPr>
      </w:pPr>
      <w:r w:rsidRPr="00210C0C">
        <w:rPr>
          <w:rFonts w:cstheme="minorHAnsi"/>
          <w:bCs/>
          <w:sz w:val="24"/>
          <w:szCs w:val="24"/>
        </w:rPr>
        <w:t>Monitor effluent, influent, and biosolids for PFAS and provide data on daily monitoring reports (DMRs).</w:t>
      </w:r>
    </w:p>
    <w:p w14:paraId="1DCA51CB" w14:textId="77777777" w:rsidR="00210C0C" w:rsidRPr="00210C0C" w:rsidRDefault="00210C0C" w:rsidP="00210C0C">
      <w:pPr>
        <w:pStyle w:val="ListParagraph"/>
        <w:numPr>
          <w:ilvl w:val="1"/>
          <w:numId w:val="2"/>
        </w:numPr>
        <w:spacing w:before="100" w:beforeAutospacing="1" w:after="100" w:afterAutospacing="1" w:line="240" w:lineRule="auto"/>
        <w:rPr>
          <w:rFonts w:cstheme="minorHAnsi"/>
          <w:bCs/>
          <w:sz w:val="24"/>
          <w:szCs w:val="24"/>
        </w:rPr>
      </w:pPr>
      <w:r w:rsidRPr="00210C0C">
        <w:rPr>
          <w:rFonts w:cstheme="minorHAnsi"/>
          <w:bCs/>
          <w:sz w:val="24"/>
          <w:szCs w:val="24"/>
        </w:rPr>
        <w:t>Utilize BMPs to address PFAS discharges to POTWs.</w:t>
      </w:r>
    </w:p>
    <w:p w14:paraId="75B09D9A" w14:textId="77777777" w:rsidR="00210C0C" w:rsidRPr="00210C0C" w:rsidRDefault="00210C0C" w:rsidP="00210C0C">
      <w:pPr>
        <w:pStyle w:val="ListParagraph"/>
        <w:numPr>
          <w:ilvl w:val="1"/>
          <w:numId w:val="2"/>
        </w:numPr>
        <w:spacing w:before="100" w:beforeAutospacing="1" w:after="100" w:afterAutospacing="1" w:line="240" w:lineRule="auto"/>
        <w:rPr>
          <w:rFonts w:cstheme="minorHAnsi"/>
          <w:bCs/>
          <w:sz w:val="24"/>
          <w:szCs w:val="24"/>
        </w:rPr>
      </w:pPr>
      <w:r w:rsidRPr="00210C0C">
        <w:rPr>
          <w:rFonts w:cstheme="minorHAnsi"/>
          <w:bCs/>
          <w:sz w:val="24"/>
          <w:szCs w:val="24"/>
        </w:rPr>
        <w:t>Develop local limits for PFAS where appropriate.</w:t>
      </w:r>
    </w:p>
    <w:p w14:paraId="139B1A61" w14:textId="77777777" w:rsidR="00210C0C" w:rsidRPr="00210C0C" w:rsidRDefault="00210C0C" w:rsidP="00210C0C">
      <w:pPr>
        <w:pStyle w:val="ListParagraph"/>
        <w:numPr>
          <w:ilvl w:val="1"/>
          <w:numId w:val="2"/>
        </w:numPr>
        <w:spacing w:before="100" w:beforeAutospacing="1" w:after="100" w:afterAutospacing="1" w:line="240" w:lineRule="auto"/>
        <w:rPr>
          <w:rFonts w:cstheme="minorHAnsi"/>
          <w:bCs/>
          <w:sz w:val="24"/>
          <w:szCs w:val="24"/>
        </w:rPr>
      </w:pPr>
      <w:r w:rsidRPr="00210C0C">
        <w:rPr>
          <w:rFonts w:cstheme="minorHAnsi"/>
          <w:bCs/>
          <w:sz w:val="24"/>
          <w:szCs w:val="24"/>
        </w:rPr>
        <w:lastRenderedPageBreak/>
        <w:t>Encourage industrial users to implement pollution prevention, product substitution and good housekeeping practices to reduce PFAS introduced to POTWs.</w:t>
      </w:r>
    </w:p>
    <w:p w14:paraId="404FB169" w14:textId="77777777" w:rsidR="00210C0C" w:rsidRPr="00210C0C" w:rsidRDefault="00210C0C" w:rsidP="00210C0C">
      <w:pPr>
        <w:pStyle w:val="ListParagraph"/>
        <w:numPr>
          <w:ilvl w:val="1"/>
          <w:numId w:val="2"/>
        </w:numPr>
        <w:spacing w:before="100" w:beforeAutospacing="1" w:after="100" w:afterAutospacing="1" w:line="240" w:lineRule="auto"/>
        <w:rPr>
          <w:rFonts w:cstheme="minorHAnsi"/>
          <w:bCs/>
          <w:sz w:val="24"/>
          <w:szCs w:val="24"/>
        </w:rPr>
      </w:pPr>
      <w:r w:rsidRPr="00210C0C">
        <w:rPr>
          <w:rFonts w:cstheme="minorHAnsi"/>
          <w:bCs/>
          <w:sz w:val="24"/>
          <w:szCs w:val="24"/>
        </w:rPr>
        <w:t>Reduce the amount of PFAS in biosolids</w:t>
      </w:r>
    </w:p>
    <w:p w14:paraId="22905B1B" w14:textId="1FAC7EA3" w:rsidR="00665D6A" w:rsidRPr="007537BD" w:rsidRDefault="007537BD" w:rsidP="00C90590">
      <w:pPr>
        <w:pStyle w:val="ListParagraph"/>
        <w:numPr>
          <w:ilvl w:val="0"/>
          <w:numId w:val="2"/>
        </w:numPr>
        <w:spacing w:before="100" w:beforeAutospacing="1" w:after="100" w:afterAutospacing="1" w:line="240" w:lineRule="auto"/>
        <w:rPr>
          <w:rFonts w:cstheme="minorHAnsi"/>
          <w:bCs/>
          <w:sz w:val="24"/>
          <w:szCs w:val="24"/>
        </w:rPr>
      </w:pPr>
      <w:r>
        <w:rPr>
          <w:rFonts w:cstheme="minorHAnsi"/>
          <w:b/>
          <w:sz w:val="24"/>
          <w:szCs w:val="24"/>
        </w:rPr>
        <w:t xml:space="preserve">Safe Drinking Water Act - </w:t>
      </w:r>
      <w:r w:rsidR="00665D6A">
        <w:rPr>
          <w:rFonts w:cstheme="minorHAnsi"/>
          <w:b/>
          <w:sz w:val="24"/>
          <w:szCs w:val="24"/>
        </w:rPr>
        <w:t>N</w:t>
      </w:r>
      <w:r>
        <w:rPr>
          <w:rFonts w:cstheme="minorHAnsi"/>
          <w:b/>
          <w:sz w:val="24"/>
          <w:szCs w:val="24"/>
        </w:rPr>
        <w:t xml:space="preserve">ational </w:t>
      </w:r>
      <w:r w:rsidR="00665D6A">
        <w:rPr>
          <w:rFonts w:cstheme="minorHAnsi"/>
          <w:b/>
          <w:sz w:val="24"/>
          <w:szCs w:val="24"/>
        </w:rPr>
        <w:t>P</w:t>
      </w:r>
      <w:r>
        <w:rPr>
          <w:rFonts w:cstheme="minorHAnsi"/>
          <w:b/>
          <w:sz w:val="24"/>
          <w:szCs w:val="24"/>
        </w:rPr>
        <w:t xml:space="preserve">rimary </w:t>
      </w:r>
      <w:r w:rsidR="00665D6A">
        <w:rPr>
          <w:rFonts w:cstheme="minorHAnsi"/>
          <w:b/>
          <w:sz w:val="24"/>
          <w:szCs w:val="24"/>
        </w:rPr>
        <w:t>D</w:t>
      </w:r>
      <w:r>
        <w:rPr>
          <w:rFonts w:cstheme="minorHAnsi"/>
          <w:b/>
          <w:sz w:val="24"/>
          <w:szCs w:val="24"/>
        </w:rPr>
        <w:t xml:space="preserve">rinking </w:t>
      </w:r>
      <w:r w:rsidR="00665D6A">
        <w:rPr>
          <w:rFonts w:cstheme="minorHAnsi"/>
          <w:b/>
          <w:sz w:val="24"/>
          <w:szCs w:val="24"/>
        </w:rPr>
        <w:t>W</w:t>
      </w:r>
      <w:r>
        <w:rPr>
          <w:rFonts w:cstheme="minorHAnsi"/>
          <w:b/>
          <w:sz w:val="24"/>
          <w:szCs w:val="24"/>
        </w:rPr>
        <w:t xml:space="preserve">ater </w:t>
      </w:r>
      <w:r w:rsidR="00665D6A">
        <w:rPr>
          <w:rFonts w:cstheme="minorHAnsi"/>
          <w:b/>
          <w:sz w:val="24"/>
          <w:szCs w:val="24"/>
        </w:rPr>
        <w:t>R</w:t>
      </w:r>
      <w:r>
        <w:rPr>
          <w:rFonts w:cstheme="minorHAnsi"/>
          <w:b/>
          <w:sz w:val="24"/>
          <w:szCs w:val="24"/>
        </w:rPr>
        <w:t>egulation</w:t>
      </w:r>
    </w:p>
    <w:p w14:paraId="126BF789" w14:textId="5DBC2FD1" w:rsidR="007537BD" w:rsidRDefault="00F4254B" w:rsidP="007537BD">
      <w:pPr>
        <w:pStyle w:val="ListParagraph"/>
        <w:numPr>
          <w:ilvl w:val="1"/>
          <w:numId w:val="2"/>
        </w:numPr>
        <w:spacing w:before="100" w:beforeAutospacing="1" w:after="100" w:afterAutospacing="1" w:line="240" w:lineRule="auto"/>
        <w:rPr>
          <w:rFonts w:cstheme="minorHAnsi"/>
          <w:bCs/>
          <w:sz w:val="24"/>
          <w:szCs w:val="24"/>
        </w:rPr>
      </w:pPr>
      <w:r>
        <w:rPr>
          <w:rFonts w:cstheme="minorHAnsi"/>
          <w:bCs/>
          <w:sz w:val="24"/>
          <w:szCs w:val="24"/>
        </w:rPr>
        <w:t>EPA sent proposed drinking water standards to White House Office of Management and Budget for consideration</w:t>
      </w:r>
    </w:p>
    <w:p w14:paraId="256704B3" w14:textId="6611577A" w:rsidR="00F4254B" w:rsidRDefault="009003C4" w:rsidP="007537BD">
      <w:pPr>
        <w:pStyle w:val="ListParagraph"/>
        <w:numPr>
          <w:ilvl w:val="1"/>
          <w:numId w:val="2"/>
        </w:numPr>
        <w:spacing w:before="100" w:beforeAutospacing="1" w:after="100" w:afterAutospacing="1" w:line="240" w:lineRule="auto"/>
        <w:rPr>
          <w:rFonts w:cstheme="minorHAnsi"/>
          <w:bCs/>
          <w:sz w:val="24"/>
          <w:szCs w:val="24"/>
        </w:rPr>
      </w:pPr>
      <w:r>
        <w:rPr>
          <w:rFonts w:cstheme="minorHAnsi"/>
          <w:bCs/>
          <w:sz w:val="24"/>
          <w:szCs w:val="24"/>
        </w:rPr>
        <w:t xml:space="preserve">Public release of regulation was expected in </w:t>
      </w:r>
      <w:proofErr w:type="gramStart"/>
      <w:r>
        <w:rPr>
          <w:rFonts w:cstheme="minorHAnsi"/>
          <w:bCs/>
          <w:sz w:val="24"/>
          <w:szCs w:val="24"/>
        </w:rPr>
        <w:t>December,</w:t>
      </w:r>
      <w:proofErr w:type="gramEnd"/>
      <w:r>
        <w:rPr>
          <w:rFonts w:cstheme="minorHAnsi"/>
          <w:bCs/>
          <w:sz w:val="24"/>
          <w:szCs w:val="24"/>
        </w:rPr>
        <w:t xml:space="preserve"> however </w:t>
      </w:r>
      <w:r w:rsidR="00C13030">
        <w:rPr>
          <w:rFonts w:cstheme="minorHAnsi"/>
          <w:bCs/>
          <w:sz w:val="24"/>
          <w:szCs w:val="24"/>
        </w:rPr>
        <w:t xml:space="preserve">lack of release suggests OMB may have had </w:t>
      </w:r>
      <w:r w:rsidR="00E02F21">
        <w:rPr>
          <w:rFonts w:cstheme="minorHAnsi"/>
          <w:bCs/>
          <w:sz w:val="24"/>
          <w:szCs w:val="24"/>
        </w:rPr>
        <w:t>concerns with EPA proposal</w:t>
      </w:r>
    </w:p>
    <w:p w14:paraId="73F7FDFF" w14:textId="795E3EB4" w:rsidR="00E02F21" w:rsidRDefault="00600662" w:rsidP="007537BD">
      <w:pPr>
        <w:pStyle w:val="ListParagraph"/>
        <w:numPr>
          <w:ilvl w:val="1"/>
          <w:numId w:val="2"/>
        </w:numPr>
        <w:spacing w:before="100" w:beforeAutospacing="1" w:after="100" w:afterAutospacing="1" w:line="240" w:lineRule="auto"/>
        <w:rPr>
          <w:rFonts w:cstheme="minorHAnsi"/>
          <w:bCs/>
          <w:sz w:val="24"/>
          <w:szCs w:val="24"/>
        </w:rPr>
      </w:pPr>
      <w:r>
        <w:rPr>
          <w:rFonts w:cstheme="minorHAnsi"/>
          <w:bCs/>
          <w:sz w:val="24"/>
          <w:szCs w:val="24"/>
        </w:rPr>
        <w:t xml:space="preserve">By law, </w:t>
      </w:r>
      <w:r w:rsidR="00E02F21">
        <w:rPr>
          <w:rFonts w:cstheme="minorHAnsi"/>
          <w:bCs/>
          <w:sz w:val="24"/>
          <w:szCs w:val="24"/>
        </w:rPr>
        <w:t>NPD</w:t>
      </w:r>
      <w:r>
        <w:rPr>
          <w:rFonts w:cstheme="minorHAnsi"/>
          <w:bCs/>
          <w:sz w:val="24"/>
          <w:szCs w:val="24"/>
        </w:rPr>
        <w:t>W</w:t>
      </w:r>
      <w:r w:rsidR="00E02F21">
        <w:rPr>
          <w:rFonts w:cstheme="minorHAnsi"/>
          <w:bCs/>
          <w:sz w:val="24"/>
          <w:szCs w:val="24"/>
        </w:rPr>
        <w:t xml:space="preserve">R must be </w:t>
      </w:r>
      <w:r>
        <w:rPr>
          <w:rFonts w:cstheme="minorHAnsi"/>
          <w:bCs/>
          <w:sz w:val="24"/>
          <w:szCs w:val="24"/>
        </w:rPr>
        <w:t>released by mid-2023.</w:t>
      </w:r>
    </w:p>
    <w:p w14:paraId="3352EF26" w14:textId="697CC843" w:rsidR="007D207E" w:rsidRDefault="007D207E" w:rsidP="007D207E">
      <w:pPr>
        <w:spacing w:before="100" w:beforeAutospacing="1" w:after="100" w:afterAutospacing="1" w:line="240" w:lineRule="auto"/>
        <w:rPr>
          <w:rFonts w:cstheme="minorHAnsi"/>
          <w:b/>
          <w:sz w:val="24"/>
          <w:szCs w:val="24"/>
          <w:u w:val="single"/>
        </w:rPr>
      </w:pPr>
      <w:r>
        <w:rPr>
          <w:rFonts w:cstheme="minorHAnsi"/>
          <w:b/>
          <w:sz w:val="24"/>
          <w:szCs w:val="24"/>
          <w:u w:val="single"/>
        </w:rPr>
        <w:t xml:space="preserve">FDEP </w:t>
      </w:r>
      <w:r w:rsidR="00AD5AEA">
        <w:rPr>
          <w:rFonts w:cstheme="minorHAnsi"/>
          <w:b/>
          <w:sz w:val="24"/>
          <w:szCs w:val="24"/>
          <w:u w:val="single"/>
        </w:rPr>
        <w:t>Potable Reuse Ch. 62-610 Rulemaking</w:t>
      </w:r>
    </w:p>
    <w:p w14:paraId="03730BA9" w14:textId="283EB7A6" w:rsidR="00AD5AEA" w:rsidRDefault="00AD5AEA" w:rsidP="00AD5AEA">
      <w:pPr>
        <w:pStyle w:val="ListParagraph"/>
        <w:numPr>
          <w:ilvl w:val="0"/>
          <w:numId w:val="31"/>
        </w:numPr>
        <w:spacing w:before="100" w:beforeAutospacing="1" w:after="100" w:afterAutospacing="1" w:line="240" w:lineRule="auto"/>
        <w:rPr>
          <w:rFonts w:cstheme="minorHAnsi"/>
          <w:bCs/>
          <w:sz w:val="24"/>
          <w:szCs w:val="24"/>
        </w:rPr>
      </w:pPr>
      <w:r>
        <w:rPr>
          <w:rFonts w:cstheme="minorHAnsi"/>
          <w:bCs/>
          <w:sz w:val="24"/>
          <w:szCs w:val="24"/>
        </w:rPr>
        <w:t>Rule adoption hearing postponed again</w:t>
      </w:r>
      <w:r w:rsidR="00E3260E">
        <w:rPr>
          <w:rFonts w:cstheme="minorHAnsi"/>
          <w:bCs/>
          <w:sz w:val="24"/>
          <w:szCs w:val="24"/>
        </w:rPr>
        <w:t>,</w:t>
      </w:r>
      <w:r>
        <w:rPr>
          <w:rFonts w:cstheme="minorHAnsi"/>
          <w:bCs/>
          <w:sz w:val="24"/>
          <w:szCs w:val="24"/>
        </w:rPr>
        <w:t xml:space="preserve"> to May 25, 2023</w:t>
      </w:r>
      <w:r w:rsidR="00E3260E">
        <w:rPr>
          <w:rFonts w:cstheme="minorHAnsi"/>
          <w:bCs/>
          <w:sz w:val="24"/>
          <w:szCs w:val="24"/>
        </w:rPr>
        <w:t>.</w:t>
      </w:r>
    </w:p>
    <w:p w14:paraId="6142248C" w14:textId="6C246C0C" w:rsidR="001C71A4" w:rsidRPr="00AD5AEA" w:rsidRDefault="00B31158" w:rsidP="00AD5AEA">
      <w:pPr>
        <w:pStyle w:val="ListParagraph"/>
        <w:numPr>
          <w:ilvl w:val="0"/>
          <w:numId w:val="31"/>
        </w:numPr>
        <w:spacing w:before="100" w:beforeAutospacing="1" w:after="100" w:afterAutospacing="1" w:line="240" w:lineRule="auto"/>
        <w:rPr>
          <w:rFonts w:cstheme="minorHAnsi"/>
          <w:bCs/>
          <w:sz w:val="24"/>
          <w:szCs w:val="24"/>
        </w:rPr>
      </w:pPr>
      <w:hyperlink r:id="rId14" w:history="1">
        <w:r w:rsidR="001C71A4" w:rsidRPr="00722B7F">
          <w:rPr>
            <w:rStyle w:val="Hyperlink"/>
            <w:rFonts w:cstheme="minorHAnsi"/>
            <w:bCs/>
            <w:sz w:val="24"/>
            <w:szCs w:val="24"/>
          </w:rPr>
          <w:t>https://www.flrules.org/gateway/View_Notice.asp?id=26642522</w:t>
        </w:r>
      </w:hyperlink>
      <w:r w:rsidR="001C71A4">
        <w:rPr>
          <w:rFonts w:cstheme="minorHAnsi"/>
          <w:bCs/>
          <w:sz w:val="24"/>
          <w:szCs w:val="24"/>
        </w:rPr>
        <w:t xml:space="preserve"> </w:t>
      </w:r>
    </w:p>
    <w:p w14:paraId="3EBA9D08" w14:textId="77777777" w:rsidR="00845884" w:rsidRPr="00B935A2" w:rsidRDefault="00845884" w:rsidP="00845884">
      <w:pPr>
        <w:keepNext/>
        <w:spacing w:before="100" w:beforeAutospacing="1" w:after="100" w:afterAutospacing="1" w:line="240" w:lineRule="auto"/>
        <w:jc w:val="center"/>
        <w:rPr>
          <w:rFonts w:eastAsia="Times New Roman" w:cstheme="minorHAnsi"/>
          <w:b/>
          <w:sz w:val="28"/>
          <w:szCs w:val="28"/>
          <w:u w:val="single"/>
        </w:rPr>
      </w:pPr>
      <w:r w:rsidRPr="00B935A2">
        <w:rPr>
          <w:rFonts w:eastAsia="Times New Roman" w:cstheme="minorHAnsi"/>
          <w:b/>
          <w:sz w:val="28"/>
          <w:szCs w:val="28"/>
          <w:u w:val="single"/>
        </w:rPr>
        <w:t>Continuing to Monitor/No Update</w:t>
      </w:r>
    </w:p>
    <w:p w14:paraId="18271B5E" w14:textId="77777777" w:rsidR="00845884" w:rsidRPr="00B935A2" w:rsidRDefault="00845884" w:rsidP="00845884">
      <w:pPr>
        <w:keepNext/>
        <w:spacing w:after="0" w:line="240" w:lineRule="auto"/>
        <w:rPr>
          <w:rFonts w:cstheme="minorHAnsi"/>
          <w:b/>
          <w:sz w:val="24"/>
          <w:szCs w:val="24"/>
          <w:u w:val="single"/>
        </w:rPr>
      </w:pPr>
      <w:r w:rsidRPr="00B935A2">
        <w:rPr>
          <w:rFonts w:cstheme="minorHAnsi"/>
          <w:b/>
          <w:sz w:val="24"/>
          <w:szCs w:val="24"/>
          <w:u w:val="single"/>
        </w:rPr>
        <w:t>USACE LOSOM 2022 Regulation Schedule Background</w:t>
      </w:r>
    </w:p>
    <w:p w14:paraId="2F51A85C" w14:textId="77777777" w:rsidR="00845884" w:rsidRPr="008F4F3E" w:rsidRDefault="00845884" w:rsidP="00845884">
      <w:pPr>
        <w:pStyle w:val="ListParagraph"/>
        <w:numPr>
          <w:ilvl w:val="0"/>
          <w:numId w:val="2"/>
        </w:numPr>
        <w:spacing w:before="100" w:beforeAutospacing="1" w:after="100" w:afterAutospacing="1" w:line="240" w:lineRule="auto"/>
        <w:rPr>
          <w:rFonts w:cstheme="minorHAnsi"/>
          <w:b/>
          <w:sz w:val="24"/>
          <w:szCs w:val="24"/>
          <w:u w:val="single"/>
        </w:rPr>
      </w:pPr>
      <w:r w:rsidRPr="008F4F3E">
        <w:rPr>
          <w:rFonts w:cstheme="minorHAnsi"/>
          <w:sz w:val="24"/>
          <w:szCs w:val="24"/>
        </w:rPr>
        <w:t xml:space="preserve">In January 2019, the U.S. Army Corps of Engineers (USACE) announced that a series of National Environmental Policy Act (NEPA) public scoping meetings would be held </w:t>
      </w:r>
    </w:p>
    <w:p w14:paraId="6AB4A8A3" w14:textId="77777777" w:rsidR="00845884" w:rsidRPr="00905D65" w:rsidRDefault="00845884" w:rsidP="00845884">
      <w:pPr>
        <w:pStyle w:val="ListParagraph"/>
        <w:numPr>
          <w:ilvl w:val="0"/>
          <w:numId w:val="2"/>
        </w:numPr>
        <w:spacing w:before="100" w:beforeAutospacing="1" w:after="100" w:afterAutospacing="1" w:line="240" w:lineRule="auto"/>
        <w:rPr>
          <w:rFonts w:cstheme="minorHAnsi"/>
          <w:b/>
          <w:sz w:val="24"/>
          <w:szCs w:val="24"/>
          <w:u w:val="single"/>
        </w:rPr>
      </w:pPr>
      <w:proofErr w:type="gramStart"/>
      <w:r w:rsidRPr="008F4F3E">
        <w:rPr>
          <w:rFonts w:cstheme="minorHAnsi"/>
          <w:sz w:val="24"/>
          <w:szCs w:val="24"/>
        </w:rPr>
        <w:t>In</w:t>
      </w:r>
      <w:proofErr w:type="gramEnd"/>
      <w:r w:rsidRPr="008F4F3E">
        <w:rPr>
          <w:rFonts w:cstheme="minorHAnsi"/>
          <w:sz w:val="24"/>
          <w:szCs w:val="24"/>
        </w:rPr>
        <w:t xml:space="preserve"> January 4, 2019 letter, Gov.-Elect DeSantis requested Pres. Trump to direct the U.S. Army Corps of Engineers commence public review of LORS to protect human health and safety, including “mitigating toxic water flows into the population of the Florida public, ensuring the necessary water quantity and quality for the greater Everglades region, and protecting the stability of the Herbert Hoover Dike.”</w:t>
      </w:r>
    </w:p>
    <w:p w14:paraId="2FB65F8A" w14:textId="77777777" w:rsidR="00845884" w:rsidRDefault="00845884" w:rsidP="00845884">
      <w:pPr>
        <w:pStyle w:val="ListParagraph"/>
        <w:keepNext/>
        <w:numPr>
          <w:ilvl w:val="0"/>
          <w:numId w:val="2"/>
        </w:numPr>
        <w:kinsoku w:val="0"/>
        <w:overflowPunct w:val="0"/>
        <w:autoSpaceDE w:val="0"/>
        <w:autoSpaceDN w:val="0"/>
        <w:adjustRightInd w:val="0"/>
        <w:spacing w:after="0" w:line="240" w:lineRule="auto"/>
        <w:jc w:val="both"/>
        <w:rPr>
          <w:rFonts w:eastAsia="Times New Roman" w:cstheme="minorHAnsi"/>
          <w:b/>
          <w:sz w:val="24"/>
          <w:szCs w:val="24"/>
          <w:u w:val="single"/>
        </w:rPr>
      </w:pPr>
      <w:r w:rsidRPr="008F4F3E">
        <w:rPr>
          <w:rFonts w:cstheme="minorHAnsi"/>
          <w:sz w:val="24"/>
          <w:szCs w:val="24"/>
        </w:rPr>
        <w:t xml:space="preserve">On January 29, </w:t>
      </w:r>
      <w:proofErr w:type="gramStart"/>
      <w:r w:rsidRPr="008F4F3E">
        <w:rPr>
          <w:rFonts w:cstheme="minorHAnsi"/>
          <w:sz w:val="24"/>
          <w:szCs w:val="24"/>
        </w:rPr>
        <w:t>2019</w:t>
      </w:r>
      <w:proofErr w:type="gramEnd"/>
      <w:r w:rsidRPr="008F4F3E">
        <w:rPr>
          <w:rFonts w:cstheme="minorHAnsi"/>
          <w:sz w:val="24"/>
          <w:szCs w:val="24"/>
        </w:rPr>
        <w:t xml:space="preserve"> Gov. DeSantis announced that he supported reducing the lake level to about 10.5 feet, about 2 feet lower than the current 12.6 feet pre-wet season level currently implemented by the U.S. Army Corps of Engineers in the existing 2008 LORS</w:t>
      </w:r>
    </w:p>
    <w:p w14:paraId="027C014F" w14:textId="77777777" w:rsidR="00845884" w:rsidRPr="008F4F3E" w:rsidRDefault="00845884" w:rsidP="00845884">
      <w:pPr>
        <w:pStyle w:val="ListParagraph"/>
        <w:numPr>
          <w:ilvl w:val="0"/>
          <w:numId w:val="2"/>
        </w:numPr>
        <w:spacing w:before="100" w:beforeAutospacing="1" w:after="100" w:afterAutospacing="1" w:line="240" w:lineRule="auto"/>
        <w:rPr>
          <w:rFonts w:cstheme="minorHAnsi"/>
          <w:b/>
          <w:sz w:val="24"/>
          <w:szCs w:val="24"/>
          <w:u w:val="single"/>
        </w:rPr>
      </w:pPr>
      <w:r>
        <w:rPr>
          <w:rFonts w:cstheme="minorHAnsi"/>
          <w:b/>
          <w:bCs/>
          <w:sz w:val="24"/>
          <w:szCs w:val="24"/>
        </w:rPr>
        <w:t xml:space="preserve">Public Scoping Meetings – SEFLUC Scoping Comments Submitted April 22, 2019. </w:t>
      </w:r>
      <w:r w:rsidRPr="008F4F3E">
        <w:rPr>
          <w:rFonts w:cstheme="minorHAnsi"/>
          <w:sz w:val="24"/>
          <w:szCs w:val="24"/>
        </w:rPr>
        <w:t>Member utilities comments at public scoping meeting raise concerns about change in regulation schedule:</w:t>
      </w:r>
    </w:p>
    <w:p w14:paraId="6A4AF4CF" w14:textId="77777777" w:rsidR="00845884" w:rsidRPr="008F4F3E" w:rsidRDefault="00845884" w:rsidP="00845884">
      <w:pPr>
        <w:pStyle w:val="ListParagraph"/>
        <w:numPr>
          <w:ilvl w:val="1"/>
          <w:numId w:val="2"/>
        </w:numPr>
        <w:spacing w:before="100" w:beforeAutospacing="1" w:after="100" w:afterAutospacing="1" w:line="240" w:lineRule="auto"/>
        <w:rPr>
          <w:rFonts w:cstheme="minorHAnsi"/>
          <w:b/>
          <w:sz w:val="24"/>
          <w:szCs w:val="24"/>
          <w:u w:val="single"/>
        </w:rPr>
      </w:pPr>
      <w:r w:rsidRPr="008F4F3E">
        <w:rPr>
          <w:rFonts w:cstheme="minorHAnsi"/>
          <w:sz w:val="24"/>
          <w:szCs w:val="24"/>
        </w:rPr>
        <w:t>Need to provide safe, reliable water services to 6.5 million customers</w:t>
      </w:r>
    </w:p>
    <w:p w14:paraId="589EA37C" w14:textId="77777777" w:rsidR="00845884" w:rsidRPr="008F4F3E" w:rsidRDefault="00845884" w:rsidP="00845884">
      <w:pPr>
        <w:pStyle w:val="ListParagraph"/>
        <w:numPr>
          <w:ilvl w:val="1"/>
          <w:numId w:val="2"/>
        </w:numPr>
        <w:spacing w:before="100" w:beforeAutospacing="1" w:after="100" w:afterAutospacing="1" w:line="240" w:lineRule="auto"/>
        <w:rPr>
          <w:rFonts w:cstheme="minorHAnsi"/>
          <w:b/>
          <w:sz w:val="24"/>
          <w:szCs w:val="24"/>
          <w:u w:val="single"/>
        </w:rPr>
      </w:pPr>
      <w:r w:rsidRPr="008F4F3E">
        <w:rPr>
          <w:rFonts w:cstheme="minorHAnsi"/>
          <w:sz w:val="24"/>
          <w:szCs w:val="24"/>
        </w:rPr>
        <w:t>CERP and WSE are foundation for current water use permits and SFMWD regulations</w:t>
      </w:r>
    </w:p>
    <w:p w14:paraId="58F2A74F" w14:textId="77777777" w:rsidR="00845884" w:rsidRPr="008F4F3E" w:rsidRDefault="00845884" w:rsidP="00845884">
      <w:pPr>
        <w:pStyle w:val="ListParagraph"/>
        <w:numPr>
          <w:ilvl w:val="1"/>
          <w:numId w:val="2"/>
        </w:numPr>
        <w:spacing w:before="100" w:beforeAutospacing="1" w:after="100" w:afterAutospacing="1" w:line="240" w:lineRule="auto"/>
        <w:rPr>
          <w:rFonts w:cstheme="minorHAnsi"/>
          <w:b/>
          <w:sz w:val="24"/>
          <w:szCs w:val="24"/>
          <w:u w:val="single"/>
        </w:rPr>
      </w:pPr>
      <w:r w:rsidRPr="008F4F3E">
        <w:rPr>
          <w:rFonts w:cstheme="minorHAnsi"/>
          <w:sz w:val="24"/>
          <w:szCs w:val="24"/>
        </w:rPr>
        <w:t>LORS08 was intended as interim measure and WSE regulation schedule was to be restored after dike repairs</w:t>
      </w:r>
    </w:p>
    <w:p w14:paraId="700964AD" w14:textId="77777777" w:rsidR="00845884" w:rsidRPr="008F4F3E" w:rsidRDefault="00845884" w:rsidP="00845884">
      <w:pPr>
        <w:pStyle w:val="ListParagraph"/>
        <w:numPr>
          <w:ilvl w:val="1"/>
          <w:numId w:val="2"/>
        </w:numPr>
        <w:spacing w:before="100" w:beforeAutospacing="1" w:after="100" w:afterAutospacing="1" w:line="240" w:lineRule="auto"/>
        <w:rPr>
          <w:rFonts w:cstheme="minorHAnsi"/>
          <w:b/>
          <w:sz w:val="24"/>
          <w:szCs w:val="24"/>
          <w:u w:val="single"/>
        </w:rPr>
      </w:pPr>
      <w:r w:rsidRPr="008F4F3E">
        <w:rPr>
          <w:rFonts w:cstheme="minorHAnsi"/>
          <w:sz w:val="24"/>
          <w:szCs w:val="24"/>
        </w:rPr>
        <w:t>Even more onerous regulatory schedule may jeopardize meeting permit and rule requirements, dependable water supply</w:t>
      </w:r>
    </w:p>
    <w:p w14:paraId="33683F07" w14:textId="77777777" w:rsidR="00845884" w:rsidRPr="008F4F3E" w:rsidRDefault="00845884" w:rsidP="00845884">
      <w:pPr>
        <w:pStyle w:val="ListParagraph"/>
        <w:numPr>
          <w:ilvl w:val="1"/>
          <w:numId w:val="2"/>
        </w:numPr>
        <w:spacing w:before="100" w:beforeAutospacing="1" w:after="100" w:afterAutospacing="1" w:line="240" w:lineRule="auto"/>
        <w:rPr>
          <w:rFonts w:cstheme="minorHAnsi"/>
          <w:b/>
          <w:sz w:val="24"/>
          <w:szCs w:val="24"/>
          <w:u w:val="single"/>
        </w:rPr>
      </w:pPr>
      <w:r w:rsidRPr="008F4F3E">
        <w:rPr>
          <w:rFonts w:cstheme="minorHAnsi"/>
          <w:sz w:val="24"/>
          <w:szCs w:val="24"/>
        </w:rPr>
        <w:t>Base condition for reevaluation should recognize reliance of existing programs on WSE, 1 in 10 level of protection for public supply</w:t>
      </w:r>
    </w:p>
    <w:p w14:paraId="4146C4E3" w14:textId="77777777" w:rsidR="00845884" w:rsidRPr="008F4F3E" w:rsidRDefault="00845884" w:rsidP="00845884">
      <w:pPr>
        <w:pStyle w:val="ListParagraph"/>
        <w:numPr>
          <w:ilvl w:val="1"/>
          <w:numId w:val="2"/>
        </w:numPr>
        <w:spacing w:before="100" w:beforeAutospacing="1" w:after="100" w:afterAutospacing="1" w:line="240" w:lineRule="auto"/>
        <w:rPr>
          <w:rFonts w:cstheme="minorHAnsi"/>
          <w:b/>
          <w:sz w:val="24"/>
          <w:szCs w:val="24"/>
          <w:u w:val="single"/>
        </w:rPr>
      </w:pPr>
      <w:r w:rsidRPr="008F4F3E">
        <w:rPr>
          <w:rFonts w:cstheme="minorHAnsi"/>
          <w:sz w:val="24"/>
          <w:szCs w:val="24"/>
        </w:rPr>
        <w:lastRenderedPageBreak/>
        <w:t xml:space="preserve">Any proposed changes should maintain current levels of public supply availability and reduce water shortage frequency, </w:t>
      </w:r>
      <w:proofErr w:type="gramStart"/>
      <w:r w:rsidRPr="008F4F3E">
        <w:rPr>
          <w:rFonts w:cstheme="minorHAnsi"/>
          <w:sz w:val="24"/>
          <w:szCs w:val="24"/>
        </w:rPr>
        <w:t>take into account</w:t>
      </w:r>
      <w:proofErr w:type="gramEnd"/>
      <w:r w:rsidRPr="008F4F3E">
        <w:rPr>
          <w:rFonts w:cstheme="minorHAnsi"/>
          <w:sz w:val="24"/>
          <w:szCs w:val="24"/>
        </w:rPr>
        <w:t xml:space="preserve"> cutbacks caused by LORS08</w:t>
      </w:r>
    </w:p>
    <w:p w14:paraId="52FC0E08" w14:textId="77777777" w:rsidR="00845884" w:rsidRPr="008F4F3E" w:rsidRDefault="00845884" w:rsidP="00845884">
      <w:pPr>
        <w:pStyle w:val="ListParagraph"/>
        <w:numPr>
          <w:ilvl w:val="1"/>
          <w:numId w:val="2"/>
        </w:numPr>
        <w:spacing w:before="100" w:beforeAutospacing="1" w:after="100" w:afterAutospacing="1" w:line="240" w:lineRule="auto"/>
        <w:rPr>
          <w:rFonts w:cstheme="minorHAnsi"/>
          <w:b/>
          <w:sz w:val="24"/>
          <w:szCs w:val="24"/>
          <w:u w:val="single"/>
        </w:rPr>
      </w:pPr>
      <w:r w:rsidRPr="008F4F3E">
        <w:rPr>
          <w:rFonts w:cstheme="minorHAnsi"/>
          <w:sz w:val="24"/>
          <w:szCs w:val="24"/>
        </w:rPr>
        <w:t>Lower lake levels could exacerbate saltwater intrusion, change in scheduled should maintain necessary hydraulic head</w:t>
      </w:r>
    </w:p>
    <w:p w14:paraId="2AB33362" w14:textId="77777777" w:rsidR="00845884" w:rsidRPr="008F4F3E" w:rsidRDefault="00845884" w:rsidP="00845884">
      <w:pPr>
        <w:pStyle w:val="ListParagraph"/>
        <w:numPr>
          <w:ilvl w:val="1"/>
          <w:numId w:val="2"/>
        </w:numPr>
        <w:spacing w:before="100" w:beforeAutospacing="1" w:after="100" w:afterAutospacing="1" w:line="240" w:lineRule="auto"/>
        <w:rPr>
          <w:rFonts w:cstheme="minorHAnsi"/>
          <w:b/>
          <w:sz w:val="24"/>
          <w:szCs w:val="24"/>
          <w:u w:val="single"/>
        </w:rPr>
      </w:pPr>
      <w:r w:rsidRPr="008F4F3E">
        <w:rPr>
          <w:rFonts w:cstheme="minorHAnsi"/>
          <w:sz w:val="24"/>
          <w:szCs w:val="24"/>
        </w:rPr>
        <w:t>Evaluation should incorporate climactic impact variability on regional system</w:t>
      </w:r>
    </w:p>
    <w:p w14:paraId="37C6EE59" w14:textId="77777777" w:rsidR="00845884" w:rsidRDefault="00845884" w:rsidP="00845884">
      <w:pPr>
        <w:pStyle w:val="ListParagraph"/>
        <w:numPr>
          <w:ilvl w:val="0"/>
          <w:numId w:val="2"/>
        </w:numPr>
        <w:spacing w:before="100" w:beforeAutospacing="1" w:after="100" w:afterAutospacing="1" w:line="240" w:lineRule="auto"/>
        <w:rPr>
          <w:rFonts w:cstheme="minorHAnsi"/>
          <w:b/>
          <w:bCs/>
          <w:sz w:val="24"/>
          <w:szCs w:val="24"/>
        </w:rPr>
      </w:pPr>
      <w:r w:rsidRPr="00291D1E">
        <w:rPr>
          <w:rFonts w:cstheme="minorHAnsi"/>
          <w:b/>
          <w:bCs/>
          <w:sz w:val="24"/>
          <w:szCs w:val="24"/>
        </w:rPr>
        <w:t xml:space="preserve">March 15, </w:t>
      </w:r>
      <w:proofErr w:type="gramStart"/>
      <w:r w:rsidRPr="00291D1E">
        <w:rPr>
          <w:rFonts w:cstheme="minorHAnsi"/>
          <w:b/>
          <w:bCs/>
          <w:sz w:val="24"/>
          <w:szCs w:val="24"/>
        </w:rPr>
        <w:t>2019</w:t>
      </w:r>
      <w:proofErr w:type="gramEnd"/>
      <w:r w:rsidRPr="00291D1E">
        <w:rPr>
          <w:rFonts w:cstheme="minorHAnsi"/>
          <w:b/>
          <w:bCs/>
          <w:sz w:val="24"/>
          <w:szCs w:val="24"/>
        </w:rPr>
        <w:t xml:space="preserve"> joint letter of concern submitted to USACE and SFWMD regarding current Lake operations</w:t>
      </w:r>
    </w:p>
    <w:p w14:paraId="65B2AB90" w14:textId="77777777" w:rsidR="00845884" w:rsidRPr="008F4F3E" w:rsidRDefault="00845884" w:rsidP="00845884">
      <w:pPr>
        <w:pStyle w:val="ListParagraph"/>
        <w:numPr>
          <w:ilvl w:val="0"/>
          <w:numId w:val="2"/>
        </w:numPr>
        <w:spacing w:before="100" w:beforeAutospacing="1" w:after="100" w:afterAutospacing="1" w:line="240" w:lineRule="auto"/>
        <w:rPr>
          <w:rFonts w:cstheme="minorHAnsi"/>
          <w:b/>
          <w:sz w:val="24"/>
          <w:szCs w:val="24"/>
          <w:u w:val="single"/>
        </w:rPr>
      </w:pPr>
      <w:r w:rsidRPr="008F4F3E">
        <w:rPr>
          <w:rFonts w:cstheme="minorHAnsi"/>
          <w:b/>
          <w:sz w:val="24"/>
          <w:szCs w:val="24"/>
        </w:rPr>
        <w:t xml:space="preserve">December 2019 University of Florida Water Institute Report regarding LOSOM </w:t>
      </w:r>
    </w:p>
    <w:p w14:paraId="126CAE59" w14:textId="77777777" w:rsidR="00845884" w:rsidRPr="008F4F3E" w:rsidRDefault="00845884" w:rsidP="00845884">
      <w:pPr>
        <w:pStyle w:val="ListParagraph"/>
        <w:numPr>
          <w:ilvl w:val="1"/>
          <w:numId w:val="2"/>
        </w:numPr>
        <w:spacing w:before="100" w:beforeAutospacing="1" w:after="100" w:afterAutospacing="1" w:line="240" w:lineRule="auto"/>
        <w:rPr>
          <w:rFonts w:cstheme="minorHAnsi"/>
          <w:b/>
          <w:sz w:val="24"/>
          <w:szCs w:val="24"/>
          <w:u w:val="single"/>
        </w:rPr>
      </w:pPr>
      <w:r w:rsidRPr="008F4F3E">
        <w:rPr>
          <w:rFonts w:eastAsia="Calibri" w:cstheme="minorHAnsi"/>
          <w:sz w:val="24"/>
          <w:szCs w:val="24"/>
        </w:rPr>
        <w:t>Concludes LOSOM 2022 can only result in incremental changes in the operation of the C</w:t>
      </w:r>
      <w:r>
        <w:rPr>
          <w:rFonts w:eastAsia="Calibri" w:cstheme="minorHAnsi"/>
          <w:sz w:val="24"/>
          <w:szCs w:val="24"/>
        </w:rPr>
        <w:t>&amp;</w:t>
      </w:r>
      <w:r w:rsidRPr="008F4F3E">
        <w:rPr>
          <w:rFonts w:eastAsia="Calibri" w:cstheme="minorHAnsi"/>
          <w:sz w:val="24"/>
          <w:szCs w:val="24"/>
        </w:rPr>
        <w:t xml:space="preserve">SF System </w:t>
      </w:r>
      <w:proofErr w:type="gramStart"/>
      <w:r w:rsidRPr="008F4F3E">
        <w:rPr>
          <w:rFonts w:eastAsia="Calibri" w:cstheme="minorHAnsi"/>
          <w:sz w:val="24"/>
          <w:szCs w:val="24"/>
        </w:rPr>
        <w:t>as long as</w:t>
      </w:r>
      <w:proofErr w:type="gramEnd"/>
      <w:r w:rsidRPr="008F4F3E">
        <w:rPr>
          <w:rFonts w:eastAsia="Calibri" w:cstheme="minorHAnsi"/>
          <w:sz w:val="24"/>
          <w:szCs w:val="24"/>
        </w:rPr>
        <w:t xml:space="preserve"> the ACOE adheres to the current philosophy of balancing water supply, flood control and environmental protection</w:t>
      </w:r>
      <w:r>
        <w:rPr>
          <w:rFonts w:eastAsia="Calibri" w:cstheme="minorHAnsi"/>
          <w:sz w:val="24"/>
          <w:szCs w:val="24"/>
        </w:rPr>
        <w:t>.</w:t>
      </w:r>
    </w:p>
    <w:p w14:paraId="6E69498C" w14:textId="161C456F" w:rsidR="00845884" w:rsidRPr="0011244E" w:rsidRDefault="00845884" w:rsidP="00845884">
      <w:pPr>
        <w:pStyle w:val="ListParagraph"/>
        <w:numPr>
          <w:ilvl w:val="1"/>
          <w:numId w:val="2"/>
        </w:numPr>
        <w:spacing w:before="100" w:beforeAutospacing="1" w:after="100" w:afterAutospacing="1" w:line="240" w:lineRule="auto"/>
        <w:rPr>
          <w:rFonts w:cstheme="minorHAnsi"/>
          <w:b/>
          <w:sz w:val="24"/>
          <w:szCs w:val="24"/>
          <w:u w:val="single"/>
        </w:rPr>
      </w:pPr>
      <w:r w:rsidRPr="008F4F3E">
        <w:rPr>
          <w:rFonts w:eastAsia="Calibri" w:cstheme="minorHAnsi"/>
          <w:sz w:val="24"/>
          <w:szCs w:val="24"/>
        </w:rPr>
        <w:t>Concludes that the only way that LOSOM 2022 can substantively change the operation of the C</w:t>
      </w:r>
      <w:r>
        <w:rPr>
          <w:rFonts w:eastAsia="Calibri" w:cstheme="minorHAnsi"/>
          <w:sz w:val="24"/>
          <w:szCs w:val="24"/>
        </w:rPr>
        <w:t>&amp;</w:t>
      </w:r>
      <w:r w:rsidRPr="008F4F3E">
        <w:rPr>
          <w:rFonts w:eastAsia="Calibri" w:cstheme="minorHAnsi"/>
          <w:sz w:val="24"/>
          <w:szCs w:val="24"/>
        </w:rPr>
        <w:t>SF System would be to change current philosophy of balancing the various uses of the system so that one or more uses would be emphasized to the detriment of other uses.</w:t>
      </w:r>
    </w:p>
    <w:p w14:paraId="16401283" w14:textId="77777777" w:rsidR="0011244E" w:rsidRPr="008F4F3E" w:rsidRDefault="0011244E" w:rsidP="0011244E">
      <w:pPr>
        <w:pStyle w:val="ListParagraph"/>
        <w:numPr>
          <w:ilvl w:val="0"/>
          <w:numId w:val="2"/>
        </w:numPr>
        <w:spacing w:before="100" w:beforeAutospacing="1" w:after="100" w:afterAutospacing="1" w:line="240" w:lineRule="auto"/>
        <w:rPr>
          <w:rFonts w:cstheme="minorHAnsi"/>
          <w:b/>
          <w:sz w:val="24"/>
          <w:szCs w:val="24"/>
          <w:u w:val="single"/>
        </w:rPr>
      </w:pPr>
      <w:r w:rsidRPr="0039785C">
        <w:rPr>
          <w:rFonts w:cstheme="minorHAnsi"/>
          <w:b/>
          <w:sz w:val="24"/>
          <w:szCs w:val="24"/>
        </w:rPr>
        <w:t xml:space="preserve">Savings Clause Issue - </w:t>
      </w:r>
      <w:r w:rsidRPr="0039785C">
        <w:rPr>
          <w:rFonts w:cstheme="minorHAnsi"/>
          <w:bCs/>
          <w:sz w:val="24"/>
          <w:szCs w:val="24"/>
        </w:rPr>
        <w:t>USACE has announced that it</w:t>
      </w:r>
      <w:r w:rsidRPr="008F4F3E">
        <w:rPr>
          <w:rFonts w:cstheme="minorHAnsi"/>
          <w:bCs/>
          <w:sz w:val="24"/>
          <w:szCs w:val="24"/>
        </w:rPr>
        <w:t xml:space="preserve"> does not believe the WRDA 2000/CERP “savings clause” applies in the LOSOM process</w:t>
      </w:r>
    </w:p>
    <w:p w14:paraId="3312F912" w14:textId="77777777" w:rsidR="0011244E" w:rsidRPr="008F4F3E" w:rsidRDefault="0011244E" w:rsidP="0011244E">
      <w:pPr>
        <w:pStyle w:val="ListParagraph"/>
        <w:numPr>
          <w:ilvl w:val="1"/>
          <w:numId w:val="2"/>
        </w:numPr>
        <w:spacing w:before="100" w:beforeAutospacing="1" w:after="100" w:afterAutospacing="1" w:line="240" w:lineRule="auto"/>
        <w:rPr>
          <w:rFonts w:cstheme="minorHAnsi"/>
          <w:b/>
          <w:sz w:val="24"/>
          <w:szCs w:val="24"/>
          <w:u w:val="single"/>
        </w:rPr>
      </w:pPr>
      <w:r w:rsidRPr="008F4F3E">
        <w:rPr>
          <w:rFonts w:cstheme="minorHAnsi"/>
          <w:bCs/>
          <w:sz w:val="24"/>
          <w:szCs w:val="24"/>
          <w:u w:val="single"/>
        </w:rPr>
        <w:t>SEFLUC submitted a comment letter to USACE on January 30, 2020, with copies to SFWMD, objecting to failure to apply savings clause in the LOSOM process</w:t>
      </w:r>
      <w:r w:rsidRPr="0039785C">
        <w:rPr>
          <w:rFonts w:cstheme="minorHAnsi"/>
          <w:bCs/>
          <w:sz w:val="24"/>
          <w:szCs w:val="24"/>
        </w:rPr>
        <w:t xml:space="preserve">. </w:t>
      </w:r>
    </w:p>
    <w:p w14:paraId="79E9EAF9" w14:textId="77777777" w:rsidR="0011244E" w:rsidRPr="008F4F3E" w:rsidRDefault="0011244E" w:rsidP="0011244E">
      <w:pPr>
        <w:pStyle w:val="ListParagraph"/>
        <w:numPr>
          <w:ilvl w:val="2"/>
          <w:numId w:val="2"/>
        </w:numPr>
        <w:spacing w:before="100" w:beforeAutospacing="1" w:after="100" w:afterAutospacing="1" w:line="240" w:lineRule="auto"/>
        <w:rPr>
          <w:rFonts w:cstheme="minorHAnsi"/>
          <w:b/>
          <w:sz w:val="24"/>
          <w:szCs w:val="24"/>
          <w:u w:val="single"/>
        </w:rPr>
      </w:pPr>
      <w:r w:rsidRPr="0039785C">
        <w:rPr>
          <w:rFonts w:cstheme="minorHAnsi"/>
          <w:bCs/>
          <w:sz w:val="24"/>
          <w:szCs w:val="24"/>
        </w:rPr>
        <w:t>WRDA 2000 and CERP adopted with clear understanding that existing legal water uses would be protected</w:t>
      </w:r>
      <w:r w:rsidRPr="008F4F3E">
        <w:rPr>
          <w:rFonts w:cstheme="minorHAnsi"/>
          <w:bCs/>
          <w:sz w:val="24"/>
          <w:szCs w:val="24"/>
        </w:rPr>
        <w:t>, and SFWMD would implement existing water supply planning and regulation</w:t>
      </w:r>
    </w:p>
    <w:p w14:paraId="1DE83E95" w14:textId="77777777" w:rsidR="0011244E" w:rsidRPr="008F4F3E" w:rsidRDefault="0011244E" w:rsidP="0011244E">
      <w:pPr>
        <w:pStyle w:val="ListParagraph"/>
        <w:numPr>
          <w:ilvl w:val="2"/>
          <w:numId w:val="2"/>
        </w:numPr>
        <w:spacing w:before="100" w:beforeAutospacing="1" w:after="100" w:afterAutospacing="1" w:line="240" w:lineRule="auto"/>
        <w:rPr>
          <w:rFonts w:cstheme="minorHAnsi"/>
          <w:b/>
          <w:sz w:val="24"/>
          <w:szCs w:val="24"/>
          <w:u w:val="single"/>
        </w:rPr>
      </w:pPr>
      <w:r w:rsidRPr="0039785C">
        <w:rPr>
          <w:rFonts w:cstheme="minorHAnsi"/>
          <w:bCs/>
          <w:sz w:val="24"/>
          <w:szCs w:val="24"/>
        </w:rPr>
        <w:t>Savings clause applies to any project implementing CERP, which LOSOM will do</w:t>
      </w:r>
    </w:p>
    <w:p w14:paraId="71B591CC" w14:textId="77777777" w:rsidR="0011244E" w:rsidRPr="00F26368" w:rsidRDefault="0011244E" w:rsidP="0011244E">
      <w:pPr>
        <w:pStyle w:val="ListParagraph"/>
        <w:numPr>
          <w:ilvl w:val="2"/>
          <w:numId w:val="2"/>
        </w:numPr>
        <w:spacing w:before="100" w:beforeAutospacing="1" w:after="100" w:afterAutospacing="1" w:line="240" w:lineRule="auto"/>
        <w:rPr>
          <w:rFonts w:cstheme="minorHAnsi"/>
          <w:b/>
          <w:sz w:val="24"/>
          <w:szCs w:val="24"/>
          <w:u w:val="single"/>
        </w:rPr>
      </w:pPr>
      <w:r w:rsidRPr="0039785C">
        <w:rPr>
          <w:rFonts w:cstheme="minorHAnsi"/>
          <w:bCs/>
          <w:sz w:val="24"/>
          <w:szCs w:val="24"/>
        </w:rPr>
        <w:t>Florida law also protects existing water users, and SFWMD is tasked with protecting these guarantees</w:t>
      </w:r>
    </w:p>
    <w:p w14:paraId="5DA73DBD" w14:textId="7F2DAEB6" w:rsidR="0011244E" w:rsidRDefault="0011244E" w:rsidP="0011244E">
      <w:pPr>
        <w:pStyle w:val="ListParagraph"/>
        <w:numPr>
          <w:ilvl w:val="1"/>
          <w:numId w:val="2"/>
        </w:numPr>
        <w:kinsoku w:val="0"/>
        <w:overflowPunct w:val="0"/>
        <w:autoSpaceDE w:val="0"/>
        <w:autoSpaceDN w:val="0"/>
        <w:adjustRightInd w:val="0"/>
        <w:spacing w:before="100" w:beforeAutospacing="1" w:after="0" w:afterAutospacing="1" w:line="240" w:lineRule="auto"/>
        <w:jc w:val="both"/>
        <w:rPr>
          <w:rFonts w:cstheme="minorHAnsi"/>
          <w:bCs/>
          <w:sz w:val="24"/>
          <w:szCs w:val="24"/>
        </w:rPr>
      </w:pPr>
      <w:r w:rsidRPr="00B97C28">
        <w:rPr>
          <w:rFonts w:cstheme="minorHAnsi"/>
          <w:bCs/>
          <w:sz w:val="24"/>
          <w:szCs w:val="24"/>
        </w:rPr>
        <w:t>Potential to address/clarify Savings Clause issue in WRDA 2020 bill currently in Congress</w:t>
      </w:r>
    </w:p>
    <w:p w14:paraId="1BABC279" w14:textId="77777777" w:rsidR="00DA6AD8" w:rsidRPr="008E0243" w:rsidRDefault="00DA6AD8" w:rsidP="00DA6AD8">
      <w:pPr>
        <w:spacing w:after="0" w:line="240" w:lineRule="auto"/>
        <w:textAlignment w:val="center"/>
        <w:rPr>
          <w:rFonts w:ascii="Calibri" w:eastAsia="Times New Roman" w:hAnsi="Calibri" w:cs="Calibri"/>
          <w:b/>
          <w:bCs/>
          <w:sz w:val="24"/>
          <w:szCs w:val="24"/>
          <w:u w:val="single"/>
        </w:rPr>
      </w:pPr>
      <w:r w:rsidRPr="008E0243">
        <w:rPr>
          <w:rFonts w:ascii="Calibri" w:eastAsia="Times New Roman" w:hAnsi="Calibri" w:cs="Calibri"/>
          <w:b/>
          <w:bCs/>
          <w:sz w:val="24"/>
          <w:szCs w:val="24"/>
          <w:u w:val="single"/>
        </w:rPr>
        <w:t>FDEP Notice of Rule Development</w:t>
      </w:r>
      <w:r w:rsidRPr="00BE44CD">
        <w:rPr>
          <w:rFonts w:ascii="Calibri" w:eastAsia="Times New Roman" w:hAnsi="Calibri" w:cs="Calibri"/>
          <w:b/>
          <w:bCs/>
          <w:sz w:val="24"/>
          <w:szCs w:val="24"/>
          <w:u w:val="single"/>
        </w:rPr>
        <w:t xml:space="preserve"> </w:t>
      </w:r>
      <w:r>
        <w:rPr>
          <w:rFonts w:ascii="Calibri" w:eastAsia="Times New Roman" w:hAnsi="Calibri" w:cs="Calibri"/>
          <w:b/>
          <w:bCs/>
          <w:sz w:val="24"/>
          <w:szCs w:val="24"/>
          <w:u w:val="single"/>
        </w:rPr>
        <w:t xml:space="preserve">- </w:t>
      </w:r>
      <w:r w:rsidRPr="008E0243">
        <w:rPr>
          <w:rFonts w:ascii="Calibri" w:eastAsia="Times New Roman" w:hAnsi="Calibri" w:cs="Calibri"/>
          <w:b/>
          <w:bCs/>
          <w:sz w:val="24"/>
          <w:szCs w:val="24"/>
          <w:u w:val="single"/>
        </w:rPr>
        <w:t>Revisions to Ch. 62-604</w:t>
      </w:r>
    </w:p>
    <w:p w14:paraId="27506DB5" w14:textId="77777777" w:rsidR="00DA6AD8" w:rsidRPr="008E0243" w:rsidRDefault="00DA6AD8" w:rsidP="00DA6AD8">
      <w:pPr>
        <w:numPr>
          <w:ilvl w:val="1"/>
          <w:numId w:val="2"/>
        </w:numPr>
        <w:spacing w:after="0" w:line="240" w:lineRule="auto"/>
        <w:textAlignment w:val="center"/>
        <w:rPr>
          <w:rFonts w:ascii="Calibri" w:eastAsia="Times New Roman" w:hAnsi="Calibri" w:cs="Calibri"/>
          <w:sz w:val="24"/>
          <w:szCs w:val="24"/>
        </w:rPr>
      </w:pPr>
      <w:r w:rsidRPr="008E0243">
        <w:rPr>
          <w:rFonts w:ascii="Calibri" w:eastAsia="Times New Roman" w:hAnsi="Calibri" w:cs="Calibri"/>
          <w:sz w:val="24"/>
          <w:szCs w:val="24"/>
        </w:rPr>
        <w:t>Reporting of SSOs</w:t>
      </w:r>
    </w:p>
    <w:p w14:paraId="538D72BF" w14:textId="77777777" w:rsidR="00DA6AD8" w:rsidRPr="008E0243" w:rsidRDefault="00DA6AD8" w:rsidP="00DA6AD8">
      <w:pPr>
        <w:numPr>
          <w:ilvl w:val="1"/>
          <w:numId w:val="2"/>
        </w:numPr>
        <w:spacing w:after="0" w:line="240" w:lineRule="auto"/>
        <w:textAlignment w:val="center"/>
        <w:rPr>
          <w:rFonts w:ascii="Calibri" w:eastAsia="Times New Roman" w:hAnsi="Calibri" w:cs="Calibri"/>
          <w:sz w:val="24"/>
          <w:szCs w:val="24"/>
        </w:rPr>
      </w:pPr>
      <w:r w:rsidRPr="008E0243">
        <w:rPr>
          <w:rFonts w:ascii="Calibri" w:eastAsia="Times New Roman" w:hAnsi="Calibri" w:cs="Calibri"/>
          <w:sz w:val="24"/>
          <w:szCs w:val="24"/>
        </w:rPr>
        <w:t xml:space="preserve">Draft rule </w:t>
      </w:r>
    </w:p>
    <w:p w14:paraId="7477F9DA" w14:textId="77777777" w:rsidR="00DA6AD8" w:rsidRPr="008E0243" w:rsidRDefault="00DA6AD8" w:rsidP="00DA6AD8">
      <w:pPr>
        <w:numPr>
          <w:ilvl w:val="2"/>
          <w:numId w:val="2"/>
        </w:numPr>
        <w:spacing w:after="0" w:line="240" w:lineRule="auto"/>
        <w:textAlignment w:val="center"/>
        <w:rPr>
          <w:rFonts w:ascii="Calibri" w:eastAsia="Times New Roman" w:hAnsi="Calibri" w:cs="Calibri"/>
          <w:sz w:val="24"/>
          <w:szCs w:val="24"/>
        </w:rPr>
      </w:pPr>
      <w:r w:rsidRPr="008E0243">
        <w:rPr>
          <w:rFonts w:ascii="Calibri" w:eastAsia="Times New Roman" w:hAnsi="Calibri" w:cs="Calibri"/>
          <w:sz w:val="24"/>
          <w:szCs w:val="24"/>
        </w:rPr>
        <w:t xml:space="preserve">Includes new requirement to </w:t>
      </w:r>
      <w:proofErr w:type="gramStart"/>
      <w:r w:rsidRPr="008E0243">
        <w:rPr>
          <w:rFonts w:ascii="Calibri" w:eastAsia="Times New Roman" w:hAnsi="Calibri" w:cs="Calibri"/>
          <w:sz w:val="24"/>
          <w:szCs w:val="24"/>
        </w:rPr>
        <w:t>take into account</w:t>
      </w:r>
      <w:proofErr w:type="gramEnd"/>
      <w:r w:rsidRPr="008E0243">
        <w:rPr>
          <w:rFonts w:ascii="Calibri" w:eastAsia="Times New Roman" w:hAnsi="Calibri" w:cs="Calibri"/>
          <w:sz w:val="24"/>
          <w:szCs w:val="24"/>
        </w:rPr>
        <w:t xml:space="preserve"> storm surge and sea level rise in siting of new pumping stations</w:t>
      </w:r>
    </w:p>
    <w:p w14:paraId="39B912B0" w14:textId="77777777" w:rsidR="00DA6AD8" w:rsidRPr="008E0243" w:rsidRDefault="00DA6AD8" w:rsidP="00DA6AD8">
      <w:pPr>
        <w:numPr>
          <w:ilvl w:val="2"/>
          <w:numId w:val="2"/>
        </w:numPr>
        <w:spacing w:after="0" w:line="240" w:lineRule="auto"/>
        <w:textAlignment w:val="center"/>
        <w:rPr>
          <w:rFonts w:ascii="Calibri" w:eastAsia="Times New Roman" w:hAnsi="Calibri" w:cs="Calibri"/>
          <w:sz w:val="24"/>
          <w:szCs w:val="24"/>
        </w:rPr>
      </w:pPr>
      <w:r w:rsidRPr="008E0243">
        <w:rPr>
          <w:rFonts w:ascii="Calibri" w:eastAsia="Times New Roman" w:hAnsi="Calibri" w:cs="Calibri"/>
          <w:sz w:val="24"/>
          <w:szCs w:val="24"/>
        </w:rPr>
        <w:t>Requirement that systems be maintained to mi</w:t>
      </w:r>
      <w:r>
        <w:rPr>
          <w:rFonts w:ascii="Calibri" w:eastAsia="Times New Roman" w:hAnsi="Calibri" w:cs="Calibri"/>
          <w:sz w:val="24"/>
          <w:szCs w:val="24"/>
        </w:rPr>
        <w:t>n</w:t>
      </w:r>
      <w:r w:rsidRPr="008E0243">
        <w:rPr>
          <w:rFonts w:ascii="Calibri" w:eastAsia="Times New Roman" w:hAnsi="Calibri" w:cs="Calibri"/>
          <w:sz w:val="24"/>
          <w:szCs w:val="24"/>
        </w:rPr>
        <w:t>imize "</w:t>
      </w:r>
      <w:r w:rsidRPr="008E0243">
        <w:rPr>
          <w:rFonts w:ascii="Calibri" w:eastAsia="Times New Roman" w:hAnsi="Calibri" w:cs="Calibri"/>
          <w:strike/>
          <w:sz w:val="24"/>
          <w:szCs w:val="24"/>
        </w:rPr>
        <w:t>excessive</w:t>
      </w:r>
      <w:r w:rsidRPr="008E0243">
        <w:rPr>
          <w:rFonts w:ascii="Calibri" w:eastAsia="Times New Roman" w:hAnsi="Calibri" w:cs="Calibri"/>
          <w:sz w:val="24"/>
          <w:szCs w:val="24"/>
        </w:rPr>
        <w:t xml:space="preserve"> infiltration", removes "to the extent technically and economically feasible exception for SSO"</w:t>
      </w:r>
    </w:p>
    <w:p w14:paraId="0C0EB266" w14:textId="77777777" w:rsidR="00DA6AD8" w:rsidRPr="008E0243" w:rsidRDefault="00DA6AD8" w:rsidP="00DA6AD8">
      <w:pPr>
        <w:numPr>
          <w:ilvl w:val="2"/>
          <w:numId w:val="2"/>
        </w:numPr>
        <w:spacing w:after="0" w:line="240" w:lineRule="auto"/>
        <w:textAlignment w:val="center"/>
        <w:rPr>
          <w:rFonts w:ascii="Calibri" w:eastAsia="Times New Roman" w:hAnsi="Calibri" w:cs="Calibri"/>
          <w:sz w:val="24"/>
          <w:szCs w:val="24"/>
        </w:rPr>
      </w:pPr>
      <w:r w:rsidRPr="008E0243">
        <w:rPr>
          <w:rFonts w:ascii="Calibri" w:eastAsia="Times New Roman" w:hAnsi="Calibri" w:cs="Calibri"/>
          <w:sz w:val="24"/>
          <w:szCs w:val="24"/>
        </w:rPr>
        <w:t>For unauthorized discharges to surface water that endanger health or environment, operator must conduct surface water quality monitoring no later than 24 hours</w:t>
      </w:r>
    </w:p>
    <w:p w14:paraId="2ADE98F8" w14:textId="77777777" w:rsidR="00DA6AD8" w:rsidRDefault="00DA6AD8" w:rsidP="00DA6AD8">
      <w:pPr>
        <w:numPr>
          <w:ilvl w:val="1"/>
          <w:numId w:val="2"/>
        </w:numPr>
        <w:spacing w:after="0" w:line="240" w:lineRule="auto"/>
        <w:textAlignment w:val="center"/>
        <w:rPr>
          <w:rFonts w:ascii="Calibri" w:eastAsia="Times New Roman" w:hAnsi="Calibri" w:cs="Calibri"/>
          <w:sz w:val="24"/>
          <w:szCs w:val="24"/>
        </w:rPr>
      </w:pPr>
      <w:r w:rsidRPr="008E0243">
        <w:rPr>
          <w:rFonts w:ascii="Calibri" w:eastAsia="Times New Roman" w:hAnsi="Calibri" w:cs="Calibri"/>
          <w:sz w:val="24"/>
          <w:szCs w:val="24"/>
        </w:rPr>
        <w:t xml:space="preserve">Workshop </w:t>
      </w:r>
      <w:r w:rsidRPr="00BE44CD">
        <w:rPr>
          <w:rFonts w:ascii="Calibri" w:eastAsia="Times New Roman" w:hAnsi="Calibri" w:cs="Calibri"/>
          <w:sz w:val="24"/>
          <w:szCs w:val="24"/>
        </w:rPr>
        <w:t xml:space="preserve">held </w:t>
      </w:r>
      <w:r w:rsidRPr="008E0243">
        <w:rPr>
          <w:rFonts w:ascii="Calibri" w:eastAsia="Times New Roman" w:hAnsi="Calibri" w:cs="Calibri"/>
          <w:sz w:val="24"/>
          <w:szCs w:val="24"/>
        </w:rPr>
        <w:t xml:space="preserve">August </w:t>
      </w:r>
      <w:proofErr w:type="gramStart"/>
      <w:r w:rsidRPr="008E0243">
        <w:rPr>
          <w:rFonts w:ascii="Calibri" w:eastAsia="Times New Roman" w:hAnsi="Calibri" w:cs="Calibri"/>
          <w:sz w:val="24"/>
          <w:szCs w:val="24"/>
        </w:rPr>
        <w:t>31</w:t>
      </w:r>
      <w:r w:rsidRPr="00BE44CD">
        <w:rPr>
          <w:rFonts w:ascii="Calibri" w:eastAsia="Times New Roman" w:hAnsi="Calibri" w:cs="Calibri"/>
          <w:sz w:val="24"/>
          <w:szCs w:val="24"/>
        </w:rPr>
        <w:t>,</w:t>
      </w:r>
      <w:proofErr w:type="gramEnd"/>
      <w:r w:rsidRPr="00BE44CD">
        <w:rPr>
          <w:rFonts w:ascii="Calibri" w:eastAsia="Times New Roman" w:hAnsi="Calibri" w:cs="Calibri"/>
          <w:sz w:val="24"/>
          <w:szCs w:val="24"/>
        </w:rPr>
        <w:t xml:space="preserve"> written comments requested by September 30.</w:t>
      </w:r>
    </w:p>
    <w:p w14:paraId="4026676C" w14:textId="77777777" w:rsidR="007B1EDD" w:rsidRDefault="007B1EDD" w:rsidP="007B1EDD">
      <w:pPr>
        <w:spacing w:before="100" w:beforeAutospacing="1" w:after="100" w:afterAutospacing="1" w:line="240" w:lineRule="auto"/>
        <w:rPr>
          <w:rFonts w:cstheme="minorHAnsi"/>
          <w:b/>
          <w:sz w:val="24"/>
          <w:szCs w:val="24"/>
          <w:u w:val="single"/>
        </w:rPr>
      </w:pPr>
      <w:r>
        <w:rPr>
          <w:rFonts w:cstheme="minorHAnsi"/>
          <w:b/>
          <w:sz w:val="24"/>
          <w:szCs w:val="24"/>
          <w:u w:val="single"/>
        </w:rPr>
        <w:t>Federal Suit Regarding CERP Implementation</w:t>
      </w:r>
    </w:p>
    <w:p w14:paraId="1C5A5FC5" w14:textId="77777777" w:rsidR="007B1EDD" w:rsidRDefault="007B1EDD" w:rsidP="007B1EDD">
      <w:pPr>
        <w:pStyle w:val="ListParagraph"/>
        <w:numPr>
          <w:ilvl w:val="0"/>
          <w:numId w:val="25"/>
        </w:numPr>
        <w:spacing w:before="100" w:beforeAutospacing="1" w:after="100" w:afterAutospacing="1" w:line="240" w:lineRule="auto"/>
        <w:rPr>
          <w:rFonts w:cstheme="minorHAnsi"/>
          <w:bCs/>
          <w:sz w:val="24"/>
          <w:szCs w:val="24"/>
        </w:rPr>
      </w:pPr>
      <w:r>
        <w:rPr>
          <w:rFonts w:cstheme="minorHAnsi"/>
          <w:bCs/>
          <w:sz w:val="24"/>
          <w:szCs w:val="24"/>
        </w:rPr>
        <w:lastRenderedPageBreak/>
        <w:t>Lawsuits filed by agricultural interests challenging USACE CERP actions under WRDA 2000 and NEPA, regarding Central Everglades Planning Project (“CEPP”).</w:t>
      </w:r>
    </w:p>
    <w:p w14:paraId="5218D19F" w14:textId="77777777" w:rsidR="007B1EDD" w:rsidRDefault="007B1EDD" w:rsidP="007B1EDD">
      <w:pPr>
        <w:pStyle w:val="ListParagraph"/>
        <w:numPr>
          <w:ilvl w:val="0"/>
          <w:numId w:val="25"/>
        </w:numPr>
        <w:spacing w:before="100" w:beforeAutospacing="1" w:after="100" w:afterAutospacing="1" w:line="240" w:lineRule="auto"/>
        <w:rPr>
          <w:rFonts w:cstheme="minorHAnsi"/>
          <w:bCs/>
          <w:sz w:val="24"/>
          <w:szCs w:val="24"/>
        </w:rPr>
      </w:pPr>
      <w:r>
        <w:rPr>
          <w:rFonts w:cstheme="minorHAnsi"/>
          <w:bCs/>
          <w:sz w:val="24"/>
          <w:szCs w:val="24"/>
        </w:rPr>
        <w:t>Suits raise issue of whether USACE improperly used LORS08 baseline instead of WSE baseline in analysis. Allegation that action violates WRDA 2000 “Savings Clause” and NEPA requirements.</w:t>
      </w:r>
    </w:p>
    <w:p w14:paraId="1D2E9E6D" w14:textId="77777777" w:rsidR="007B1EDD" w:rsidRDefault="007B1EDD" w:rsidP="007B1EDD">
      <w:pPr>
        <w:pStyle w:val="ListParagraph"/>
        <w:numPr>
          <w:ilvl w:val="0"/>
          <w:numId w:val="25"/>
        </w:numPr>
        <w:spacing w:before="100" w:beforeAutospacing="1" w:after="100" w:afterAutospacing="1" w:line="240" w:lineRule="auto"/>
        <w:rPr>
          <w:rFonts w:cstheme="minorHAnsi"/>
          <w:bCs/>
          <w:sz w:val="24"/>
          <w:szCs w:val="24"/>
        </w:rPr>
      </w:pPr>
      <w:r w:rsidRPr="004C7E98">
        <w:rPr>
          <w:rFonts w:cstheme="minorHAnsi"/>
          <w:bCs/>
          <w:sz w:val="24"/>
          <w:szCs w:val="24"/>
        </w:rPr>
        <w:t xml:space="preserve">On April 28, </w:t>
      </w:r>
      <w:proofErr w:type="gramStart"/>
      <w:r w:rsidRPr="004C7E98">
        <w:rPr>
          <w:rFonts w:cstheme="minorHAnsi"/>
          <w:bCs/>
          <w:sz w:val="24"/>
          <w:szCs w:val="24"/>
        </w:rPr>
        <w:t>2022</w:t>
      </w:r>
      <w:proofErr w:type="gramEnd"/>
      <w:r w:rsidRPr="004C7E98">
        <w:rPr>
          <w:rFonts w:cstheme="minorHAnsi"/>
          <w:bCs/>
          <w:sz w:val="24"/>
          <w:szCs w:val="24"/>
        </w:rPr>
        <w:t xml:space="preserve"> Court denied USACE motion to dismiss complaints on standing basis.</w:t>
      </w:r>
    </w:p>
    <w:p w14:paraId="20807106" w14:textId="77777777" w:rsidR="007B1EDD" w:rsidRDefault="007B1EDD" w:rsidP="007B1EDD">
      <w:pPr>
        <w:pStyle w:val="ListParagraph"/>
        <w:numPr>
          <w:ilvl w:val="0"/>
          <w:numId w:val="25"/>
        </w:numPr>
        <w:spacing w:before="100" w:beforeAutospacing="1" w:after="100" w:afterAutospacing="1" w:line="240" w:lineRule="auto"/>
        <w:rPr>
          <w:rFonts w:cstheme="minorHAnsi"/>
          <w:bCs/>
          <w:sz w:val="24"/>
          <w:szCs w:val="24"/>
        </w:rPr>
      </w:pPr>
      <w:r w:rsidRPr="004C7E98">
        <w:rPr>
          <w:rFonts w:cstheme="minorHAnsi"/>
          <w:bCs/>
          <w:sz w:val="24"/>
          <w:szCs w:val="24"/>
        </w:rPr>
        <w:t>Potential implications for evaluation of LOSOM and USACE obligations under Savings Clause and appropriate baseline analysis.</w:t>
      </w:r>
    </w:p>
    <w:p w14:paraId="7A7CBA35" w14:textId="77777777" w:rsidR="007B1EDD" w:rsidRPr="004C7E98" w:rsidRDefault="007B1EDD" w:rsidP="007B1EDD">
      <w:pPr>
        <w:pStyle w:val="ListParagraph"/>
        <w:numPr>
          <w:ilvl w:val="0"/>
          <w:numId w:val="25"/>
        </w:numPr>
        <w:spacing w:before="100" w:beforeAutospacing="1" w:after="100" w:afterAutospacing="1" w:line="240" w:lineRule="auto"/>
        <w:rPr>
          <w:rFonts w:cstheme="minorHAnsi"/>
          <w:bCs/>
          <w:sz w:val="24"/>
          <w:szCs w:val="24"/>
        </w:rPr>
      </w:pPr>
      <w:r>
        <w:rPr>
          <w:rFonts w:cstheme="minorHAnsi"/>
          <w:bCs/>
          <w:sz w:val="24"/>
          <w:szCs w:val="24"/>
        </w:rPr>
        <w:t>Pending ruling on motions for summary judgment could affect other CERP related projects and savings clause interpretation.</w:t>
      </w:r>
    </w:p>
    <w:p w14:paraId="1482492D" w14:textId="2F454299" w:rsidR="00F971DB" w:rsidRDefault="00F971DB" w:rsidP="00F971DB">
      <w:pPr>
        <w:spacing w:before="100" w:beforeAutospacing="1" w:after="100" w:afterAutospacing="1" w:line="240" w:lineRule="auto"/>
        <w:rPr>
          <w:rFonts w:cstheme="minorHAnsi"/>
          <w:b/>
          <w:sz w:val="24"/>
          <w:szCs w:val="24"/>
          <w:u w:val="single"/>
        </w:rPr>
      </w:pPr>
      <w:r>
        <w:rPr>
          <w:rFonts w:cstheme="minorHAnsi"/>
          <w:b/>
          <w:sz w:val="24"/>
          <w:szCs w:val="24"/>
          <w:u w:val="single"/>
        </w:rPr>
        <w:t>FDEP Grease Waste Removal and Disposal</w:t>
      </w:r>
    </w:p>
    <w:p w14:paraId="653E0283" w14:textId="77777777" w:rsidR="00F971DB" w:rsidRPr="006D0D75" w:rsidRDefault="00F971DB" w:rsidP="00F971DB">
      <w:pPr>
        <w:pStyle w:val="ListParagraph"/>
        <w:numPr>
          <w:ilvl w:val="0"/>
          <w:numId w:val="29"/>
        </w:numPr>
        <w:spacing w:before="100" w:beforeAutospacing="1" w:after="100" w:afterAutospacing="1" w:line="240" w:lineRule="auto"/>
        <w:rPr>
          <w:rFonts w:cstheme="minorHAnsi"/>
          <w:b/>
          <w:sz w:val="24"/>
          <w:szCs w:val="24"/>
          <w:u w:val="single"/>
        </w:rPr>
      </w:pPr>
      <w:r>
        <w:rPr>
          <w:rFonts w:cstheme="minorHAnsi"/>
          <w:bCs/>
          <w:sz w:val="24"/>
          <w:szCs w:val="24"/>
        </w:rPr>
        <w:t xml:space="preserve">November 1, 2022 – FDEP published a notice of rule development regarding implementation of new Section 403.0741, Fla. Stat. </w:t>
      </w:r>
      <w:r w:rsidRPr="006D0D75">
        <w:rPr>
          <w:rFonts w:cstheme="minorHAnsi"/>
          <w:bCs/>
          <w:sz w:val="24"/>
          <w:szCs w:val="24"/>
        </w:rPr>
        <w:t>relating to the removal and disposal of grease waste from originator food establishment grease interceptors and grease traps.</w:t>
      </w:r>
    </w:p>
    <w:p w14:paraId="16F33A27" w14:textId="77777777" w:rsidR="00F971DB" w:rsidRPr="00CB1200" w:rsidRDefault="00F971DB" w:rsidP="00F971DB">
      <w:pPr>
        <w:pStyle w:val="ListParagraph"/>
        <w:numPr>
          <w:ilvl w:val="0"/>
          <w:numId w:val="29"/>
        </w:numPr>
        <w:spacing w:before="100" w:beforeAutospacing="1" w:after="100" w:afterAutospacing="1" w:line="240" w:lineRule="auto"/>
        <w:rPr>
          <w:rFonts w:cstheme="minorHAnsi"/>
          <w:b/>
          <w:sz w:val="24"/>
          <w:szCs w:val="24"/>
          <w:u w:val="single"/>
        </w:rPr>
      </w:pPr>
      <w:r>
        <w:rPr>
          <w:rFonts w:cstheme="minorHAnsi"/>
          <w:bCs/>
          <w:sz w:val="24"/>
          <w:szCs w:val="24"/>
        </w:rPr>
        <w:t>A workshop will be scheduled if requested. No draft rule language released yet.</w:t>
      </w:r>
    </w:p>
    <w:p w14:paraId="0C0AA67D" w14:textId="77777777" w:rsidR="00F971DB" w:rsidRPr="00815BB6" w:rsidRDefault="00F971DB" w:rsidP="00F971DB">
      <w:pPr>
        <w:keepNext/>
        <w:spacing w:before="100" w:beforeAutospacing="1" w:after="100" w:afterAutospacing="1" w:line="240" w:lineRule="auto"/>
        <w:rPr>
          <w:rFonts w:eastAsia="Times New Roman" w:cstheme="minorHAnsi"/>
          <w:iCs/>
          <w:sz w:val="24"/>
          <w:szCs w:val="24"/>
        </w:rPr>
      </w:pPr>
      <w:r w:rsidRPr="00815BB6">
        <w:rPr>
          <w:rFonts w:eastAsia="Times New Roman" w:cstheme="minorHAnsi"/>
          <w:b/>
          <w:bCs/>
          <w:iCs/>
          <w:sz w:val="24"/>
          <w:szCs w:val="24"/>
          <w:u w:val="single"/>
        </w:rPr>
        <w:t xml:space="preserve">U.S. EPA </w:t>
      </w:r>
      <w:proofErr w:type="gramStart"/>
      <w:r w:rsidRPr="00815BB6">
        <w:rPr>
          <w:rFonts w:eastAsia="Times New Roman" w:cstheme="minorHAnsi"/>
          <w:b/>
          <w:bCs/>
          <w:iCs/>
          <w:sz w:val="24"/>
          <w:szCs w:val="24"/>
          <w:u w:val="single"/>
        </w:rPr>
        <w:t>Lead</w:t>
      </w:r>
      <w:proofErr w:type="gramEnd"/>
      <w:r w:rsidRPr="00815BB6">
        <w:rPr>
          <w:rFonts w:eastAsia="Times New Roman" w:cstheme="minorHAnsi"/>
          <w:b/>
          <w:bCs/>
          <w:iCs/>
          <w:sz w:val="24"/>
          <w:szCs w:val="24"/>
          <w:u w:val="single"/>
        </w:rPr>
        <w:t xml:space="preserve"> and Copper Rule Revision</w:t>
      </w:r>
    </w:p>
    <w:p w14:paraId="0FA1C55B" w14:textId="77777777" w:rsidR="00F971DB" w:rsidRPr="00495E6D" w:rsidRDefault="00F971DB" w:rsidP="00F971DB">
      <w:pPr>
        <w:pStyle w:val="ListParagraph"/>
        <w:numPr>
          <w:ilvl w:val="0"/>
          <w:numId w:val="2"/>
        </w:numPr>
        <w:spacing w:before="100" w:beforeAutospacing="1" w:after="100" w:afterAutospacing="1" w:line="240" w:lineRule="auto"/>
        <w:rPr>
          <w:rFonts w:eastAsia="Times New Roman" w:cstheme="minorHAnsi"/>
          <w:iCs/>
          <w:sz w:val="24"/>
          <w:szCs w:val="24"/>
        </w:rPr>
      </w:pPr>
      <w:r w:rsidRPr="00495E6D">
        <w:rPr>
          <w:rFonts w:eastAsia="Times New Roman" w:cstheme="minorHAnsi"/>
          <w:iCs/>
          <w:sz w:val="24"/>
          <w:szCs w:val="24"/>
        </w:rPr>
        <w:t>EPA published proposed revisions to the Lead and Copper Rule (LCR) on November 13</w:t>
      </w:r>
      <w:r>
        <w:rPr>
          <w:rFonts w:eastAsia="Times New Roman" w:cstheme="minorHAnsi"/>
          <w:iCs/>
          <w:sz w:val="24"/>
          <w:szCs w:val="24"/>
        </w:rPr>
        <w:t>, 2020</w:t>
      </w:r>
      <w:r w:rsidRPr="00495E6D">
        <w:rPr>
          <w:rFonts w:eastAsia="Times New Roman" w:cstheme="minorHAnsi"/>
          <w:iCs/>
          <w:sz w:val="24"/>
          <w:szCs w:val="24"/>
        </w:rPr>
        <w:t>.</w:t>
      </w:r>
    </w:p>
    <w:p w14:paraId="4C1CF386" w14:textId="77777777" w:rsidR="00F971DB" w:rsidRPr="00495E6D" w:rsidRDefault="00F971DB" w:rsidP="00F971DB">
      <w:pPr>
        <w:pStyle w:val="ListParagraph"/>
        <w:numPr>
          <w:ilvl w:val="1"/>
          <w:numId w:val="2"/>
        </w:numPr>
        <w:spacing w:before="100" w:beforeAutospacing="1" w:after="100" w:afterAutospacing="1" w:line="240" w:lineRule="auto"/>
        <w:rPr>
          <w:rFonts w:eastAsia="Times New Roman" w:cstheme="minorHAnsi"/>
          <w:iCs/>
          <w:sz w:val="24"/>
          <w:szCs w:val="24"/>
        </w:rPr>
      </w:pPr>
      <w:r w:rsidRPr="00495E6D">
        <w:rPr>
          <w:rFonts w:eastAsia="Times New Roman" w:cstheme="minorHAnsi"/>
          <w:iCs/>
          <w:sz w:val="24"/>
          <w:szCs w:val="24"/>
        </w:rPr>
        <w:t>Significant changes to existing LCR Rule including:</w:t>
      </w:r>
    </w:p>
    <w:p w14:paraId="0DB72FC1" w14:textId="77777777" w:rsidR="00F971DB" w:rsidRPr="00495E6D" w:rsidRDefault="00F971DB" w:rsidP="00F971DB">
      <w:pPr>
        <w:pStyle w:val="ListParagraph"/>
        <w:numPr>
          <w:ilvl w:val="2"/>
          <w:numId w:val="2"/>
        </w:numPr>
        <w:spacing w:before="100" w:beforeAutospacing="1" w:after="100" w:afterAutospacing="1" w:line="240" w:lineRule="auto"/>
        <w:rPr>
          <w:rFonts w:eastAsia="Times New Roman" w:cstheme="minorHAnsi"/>
          <w:iCs/>
          <w:sz w:val="24"/>
          <w:szCs w:val="24"/>
        </w:rPr>
      </w:pPr>
      <w:r w:rsidRPr="00495E6D">
        <w:rPr>
          <w:rFonts w:eastAsia="Times New Roman" w:cstheme="minorHAnsi"/>
          <w:iCs/>
          <w:sz w:val="24"/>
          <w:szCs w:val="24"/>
        </w:rPr>
        <w:t>Maintains lead action level at 15 ppb but creates trigger level of 10 ppb that trigger additional planning, monitoring, and treatment requirements</w:t>
      </w:r>
    </w:p>
    <w:p w14:paraId="47AFAAF2" w14:textId="77777777" w:rsidR="00F971DB" w:rsidRPr="00495E6D" w:rsidRDefault="00F971DB" w:rsidP="00F971DB">
      <w:pPr>
        <w:pStyle w:val="ListParagraph"/>
        <w:numPr>
          <w:ilvl w:val="3"/>
          <w:numId w:val="2"/>
        </w:numPr>
        <w:spacing w:before="100" w:beforeAutospacing="1" w:after="100" w:afterAutospacing="1" w:line="240" w:lineRule="auto"/>
        <w:rPr>
          <w:rFonts w:eastAsia="Times New Roman" w:cstheme="minorHAnsi"/>
          <w:iCs/>
          <w:sz w:val="24"/>
          <w:szCs w:val="24"/>
        </w:rPr>
      </w:pPr>
      <w:r w:rsidRPr="00495E6D">
        <w:rPr>
          <w:rFonts w:eastAsia="Times New Roman" w:cstheme="minorHAnsi"/>
          <w:iCs/>
          <w:sz w:val="24"/>
          <w:szCs w:val="24"/>
        </w:rPr>
        <w:t>Required actions depend on size of community water system, status of use of Corrosion Control Treatment, and existence of Lead Service Lines (LSL)</w:t>
      </w:r>
    </w:p>
    <w:p w14:paraId="393DE9B8" w14:textId="77777777" w:rsidR="00F971DB" w:rsidRPr="00495E6D" w:rsidRDefault="00F971DB" w:rsidP="00F971DB">
      <w:pPr>
        <w:pStyle w:val="ListParagraph"/>
        <w:numPr>
          <w:ilvl w:val="2"/>
          <w:numId w:val="2"/>
        </w:numPr>
        <w:spacing w:before="100" w:beforeAutospacing="1" w:after="100" w:afterAutospacing="1" w:line="240" w:lineRule="auto"/>
        <w:rPr>
          <w:rFonts w:eastAsia="Times New Roman" w:cstheme="minorHAnsi"/>
          <w:iCs/>
          <w:sz w:val="24"/>
          <w:szCs w:val="24"/>
        </w:rPr>
      </w:pPr>
      <w:r w:rsidRPr="00495E6D">
        <w:rPr>
          <w:rFonts w:eastAsia="Times New Roman" w:cstheme="minorHAnsi"/>
          <w:iCs/>
          <w:sz w:val="24"/>
          <w:szCs w:val="24"/>
        </w:rPr>
        <w:t>Prioritizes sampling of sites served by LSLs</w:t>
      </w:r>
    </w:p>
    <w:p w14:paraId="173C0F96" w14:textId="77777777" w:rsidR="00F971DB" w:rsidRDefault="00F971DB" w:rsidP="00F971DB">
      <w:pPr>
        <w:pStyle w:val="ListParagraph"/>
        <w:numPr>
          <w:ilvl w:val="2"/>
          <w:numId w:val="2"/>
        </w:numPr>
        <w:spacing w:before="100" w:beforeAutospacing="1" w:after="100" w:afterAutospacing="1" w:line="240" w:lineRule="auto"/>
        <w:rPr>
          <w:rFonts w:eastAsia="Times New Roman" w:cstheme="minorHAnsi"/>
          <w:iCs/>
          <w:sz w:val="24"/>
          <w:szCs w:val="24"/>
        </w:rPr>
      </w:pPr>
      <w:r w:rsidRPr="00495E6D">
        <w:rPr>
          <w:rFonts w:eastAsia="Times New Roman" w:cstheme="minorHAnsi"/>
          <w:iCs/>
          <w:sz w:val="24"/>
          <w:szCs w:val="24"/>
        </w:rPr>
        <w:t>All water systems with LSLs required to prepare plan for an LSL replacement program if lead trigger or action level is exceeded, including notification of consumers</w:t>
      </w:r>
    </w:p>
    <w:p w14:paraId="762EBBDD" w14:textId="77777777" w:rsidR="00F971DB" w:rsidRPr="00495E6D" w:rsidRDefault="00F971DB" w:rsidP="00F971DB">
      <w:pPr>
        <w:pStyle w:val="ListParagraph"/>
        <w:numPr>
          <w:ilvl w:val="2"/>
          <w:numId w:val="2"/>
        </w:numPr>
        <w:spacing w:before="100" w:beforeAutospacing="1" w:after="100" w:afterAutospacing="1" w:line="240" w:lineRule="auto"/>
        <w:rPr>
          <w:rFonts w:eastAsia="Times New Roman" w:cstheme="minorHAnsi"/>
          <w:iCs/>
          <w:sz w:val="24"/>
          <w:szCs w:val="24"/>
        </w:rPr>
      </w:pPr>
      <w:r>
        <w:rPr>
          <w:rFonts w:eastAsia="Times New Roman" w:cstheme="minorHAnsi"/>
          <w:iCs/>
          <w:sz w:val="24"/>
          <w:szCs w:val="24"/>
        </w:rPr>
        <w:t>Initial LSL inventory completed within 3 years</w:t>
      </w:r>
    </w:p>
    <w:p w14:paraId="79EA0D56" w14:textId="77777777" w:rsidR="00F971DB" w:rsidRPr="00495E6D" w:rsidRDefault="00F971DB" w:rsidP="00F971DB">
      <w:pPr>
        <w:pStyle w:val="ListParagraph"/>
        <w:numPr>
          <w:ilvl w:val="2"/>
          <w:numId w:val="2"/>
        </w:numPr>
        <w:spacing w:before="100" w:beforeAutospacing="1" w:after="100" w:afterAutospacing="1" w:line="240" w:lineRule="auto"/>
        <w:rPr>
          <w:rFonts w:eastAsia="Times New Roman" w:cstheme="minorHAnsi"/>
          <w:iCs/>
          <w:sz w:val="24"/>
          <w:szCs w:val="24"/>
        </w:rPr>
      </w:pPr>
      <w:r w:rsidRPr="00495E6D">
        <w:rPr>
          <w:rFonts w:eastAsia="Times New Roman" w:cstheme="minorHAnsi"/>
          <w:iCs/>
          <w:sz w:val="24"/>
          <w:szCs w:val="24"/>
        </w:rPr>
        <w:t>All water systems must conduct targeted sampling and education at schools and childcare facilities they serve</w:t>
      </w:r>
    </w:p>
    <w:p w14:paraId="230E866B" w14:textId="77777777" w:rsidR="00F971DB" w:rsidRPr="00495E6D" w:rsidRDefault="00F971DB" w:rsidP="00F971DB">
      <w:pPr>
        <w:pStyle w:val="ListParagraph"/>
        <w:numPr>
          <w:ilvl w:val="2"/>
          <w:numId w:val="2"/>
        </w:numPr>
        <w:spacing w:before="100" w:beforeAutospacing="1" w:after="100" w:afterAutospacing="1" w:line="240" w:lineRule="auto"/>
        <w:rPr>
          <w:rFonts w:eastAsia="Times New Roman" w:cstheme="minorHAnsi"/>
          <w:iCs/>
          <w:sz w:val="24"/>
          <w:szCs w:val="24"/>
        </w:rPr>
      </w:pPr>
      <w:r w:rsidRPr="00495E6D">
        <w:rPr>
          <w:rFonts w:eastAsia="Times New Roman" w:cstheme="minorHAnsi"/>
          <w:iCs/>
          <w:sz w:val="24"/>
          <w:szCs w:val="24"/>
        </w:rPr>
        <w:t>When an individual sample exceeds 15 ppb, water systems are required to “find and fix” the sites, provide information to consumers, evaluate cause of elevated lead level</w:t>
      </w:r>
    </w:p>
    <w:p w14:paraId="7F47792E" w14:textId="77777777" w:rsidR="00F971DB" w:rsidRPr="00495E6D" w:rsidRDefault="00F971DB" w:rsidP="00F971DB">
      <w:pPr>
        <w:pStyle w:val="ListParagraph"/>
        <w:numPr>
          <w:ilvl w:val="2"/>
          <w:numId w:val="2"/>
        </w:numPr>
        <w:spacing w:before="100" w:beforeAutospacing="1" w:after="100" w:afterAutospacing="1" w:line="240" w:lineRule="auto"/>
        <w:rPr>
          <w:rFonts w:eastAsia="Times New Roman" w:cstheme="minorHAnsi"/>
          <w:iCs/>
          <w:sz w:val="24"/>
          <w:szCs w:val="24"/>
        </w:rPr>
      </w:pPr>
      <w:r w:rsidRPr="00495E6D">
        <w:rPr>
          <w:rFonts w:eastAsia="Times New Roman" w:cstheme="minorHAnsi"/>
          <w:iCs/>
          <w:sz w:val="24"/>
          <w:szCs w:val="24"/>
        </w:rPr>
        <w:t>Additional reporting requirements to and from primacy agency</w:t>
      </w:r>
    </w:p>
    <w:p w14:paraId="7400D065" w14:textId="77777777" w:rsidR="00F971DB" w:rsidRDefault="00F971DB" w:rsidP="00F971DB">
      <w:pPr>
        <w:pStyle w:val="ListParagraph"/>
        <w:numPr>
          <w:ilvl w:val="0"/>
          <w:numId w:val="2"/>
        </w:numPr>
        <w:spacing w:before="100" w:beforeAutospacing="1" w:after="100" w:afterAutospacing="1" w:line="240" w:lineRule="auto"/>
        <w:rPr>
          <w:rFonts w:eastAsia="Times New Roman" w:cstheme="minorHAnsi"/>
          <w:iCs/>
          <w:sz w:val="24"/>
          <w:szCs w:val="24"/>
        </w:rPr>
      </w:pPr>
      <w:r>
        <w:rPr>
          <w:rFonts w:eastAsia="Times New Roman" w:cstheme="minorHAnsi"/>
          <w:iCs/>
          <w:sz w:val="24"/>
          <w:szCs w:val="24"/>
        </w:rPr>
        <w:t>SEFLUC comments submitted. Numerous comments submitted nationwide.</w:t>
      </w:r>
    </w:p>
    <w:p w14:paraId="5E47A81A" w14:textId="77777777" w:rsidR="00F971DB" w:rsidRPr="0045434E" w:rsidRDefault="00F971DB" w:rsidP="00F971DB">
      <w:pPr>
        <w:pStyle w:val="ListParagraph"/>
        <w:numPr>
          <w:ilvl w:val="0"/>
          <w:numId w:val="2"/>
        </w:numPr>
        <w:spacing w:before="100" w:beforeAutospacing="1" w:after="100" w:afterAutospacing="1" w:line="240" w:lineRule="auto"/>
        <w:rPr>
          <w:rFonts w:eastAsia="Times New Roman" w:cstheme="minorHAnsi"/>
          <w:iCs/>
          <w:sz w:val="24"/>
          <w:szCs w:val="24"/>
        </w:rPr>
      </w:pPr>
      <w:r w:rsidRPr="0045434E">
        <w:rPr>
          <w:rFonts w:eastAsia="Times New Roman" w:cstheme="minorHAnsi"/>
          <w:iCs/>
          <w:sz w:val="24"/>
          <w:szCs w:val="24"/>
        </w:rPr>
        <w:t xml:space="preserve">Final rule was signed by EPA Administrator on December 21, 2020. Was published January 15, </w:t>
      </w:r>
      <w:proofErr w:type="gramStart"/>
      <w:r w:rsidRPr="0045434E">
        <w:rPr>
          <w:rFonts w:eastAsia="Times New Roman" w:cstheme="minorHAnsi"/>
          <w:iCs/>
          <w:sz w:val="24"/>
          <w:szCs w:val="24"/>
        </w:rPr>
        <w:t>2021</w:t>
      </w:r>
      <w:proofErr w:type="gramEnd"/>
      <w:r w:rsidRPr="0045434E">
        <w:rPr>
          <w:rFonts w:eastAsia="Times New Roman" w:cstheme="minorHAnsi"/>
          <w:iCs/>
          <w:sz w:val="24"/>
          <w:szCs w:val="24"/>
        </w:rPr>
        <w:t xml:space="preserve"> in Federal Register and would take effect March 16, 2021.</w:t>
      </w:r>
    </w:p>
    <w:p w14:paraId="7E08DF8F" w14:textId="77777777" w:rsidR="00F971DB" w:rsidRPr="0045434E" w:rsidRDefault="00F971DB" w:rsidP="00F971DB">
      <w:pPr>
        <w:pStyle w:val="ListParagraph"/>
        <w:numPr>
          <w:ilvl w:val="1"/>
          <w:numId w:val="2"/>
        </w:numPr>
        <w:spacing w:before="100" w:beforeAutospacing="1" w:after="100" w:afterAutospacing="1" w:line="240" w:lineRule="auto"/>
        <w:rPr>
          <w:rFonts w:eastAsia="Times New Roman" w:cstheme="minorHAnsi"/>
          <w:iCs/>
          <w:sz w:val="24"/>
          <w:szCs w:val="24"/>
        </w:rPr>
      </w:pPr>
      <w:r w:rsidRPr="0045434E">
        <w:rPr>
          <w:rFonts w:eastAsia="Times New Roman" w:cstheme="minorHAnsi"/>
          <w:iCs/>
          <w:sz w:val="24"/>
          <w:szCs w:val="24"/>
        </w:rPr>
        <w:lastRenderedPageBreak/>
        <w:t xml:space="preserve">Pre-Publication Final Rule - </w:t>
      </w:r>
      <w:hyperlink r:id="rId15" w:history="1">
        <w:r w:rsidRPr="0045434E">
          <w:rPr>
            <w:rStyle w:val="Hyperlink"/>
            <w:rFonts w:eastAsia="Times New Roman" w:cstheme="minorHAnsi"/>
            <w:iCs/>
            <w:sz w:val="24"/>
            <w:szCs w:val="24"/>
          </w:rPr>
          <w:t>https://www.epa.gov/sites/production/files/2020-12/documents/lcrr_prepublicationnotice_frl-10019-23-ow.final_.pdf</w:t>
        </w:r>
      </w:hyperlink>
      <w:r w:rsidRPr="0045434E">
        <w:rPr>
          <w:rFonts w:eastAsia="Times New Roman" w:cstheme="minorHAnsi"/>
          <w:iCs/>
          <w:sz w:val="24"/>
          <w:szCs w:val="24"/>
        </w:rPr>
        <w:t xml:space="preserve"> </w:t>
      </w:r>
    </w:p>
    <w:p w14:paraId="3575634A" w14:textId="77777777" w:rsidR="00F971DB" w:rsidRPr="0045434E" w:rsidRDefault="00F971DB" w:rsidP="00F971DB">
      <w:pPr>
        <w:pStyle w:val="ListParagraph"/>
        <w:numPr>
          <w:ilvl w:val="0"/>
          <w:numId w:val="2"/>
        </w:numPr>
        <w:spacing w:before="100" w:beforeAutospacing="1" w:after="100" w:afterAutospacing="1" w:line="240" w:lineRule="auto"/>
        <w:rPr>
          <w:rFonts w:eastAsia="Times New Roman" w:cstheme="minorHAnsi"/>
          <w:iCs/>
          <w:sz w:val="24"/>
          <w:szCs w:val="24"/>
        </w:rPr>
      </w:pPr>
      <w:r w:rsidRPr="0045434E">
        <w:rPr>
          <w:rFonts w:eastAsia="Times New Roman" w:cstheme="minorHAnsi"/>
          <w:iCs/>
          <w:sz w:val="24"/>
          <w:szCs w:val="24"/>
        </w:rPr>
        <w:t>Makes few changes to prior draft language</w:t>
      </w:r>
    </w:p>
    <w:p w14:paraId="736EEEEA" w14:textId="77777777" w:rsidR="00F971DB" w:rsidRPr="0045434E" w:rsidRDefault="00F971DB" w:rsidP="00F971DB">
      <w:pPr>
        <w:pStyle w:val="ListParagraph"/>
        <w:numPr>
          <w:ilvl w:val="0"/>
          <w:numId w:val="2"/>
        </w:numPr>
        <w:spacing w:before="100" w:beforeAutospacing="1" w:after="100" w:afterAutospacing="1" w:line="240" w:lineRule="auto"/>
        <w:rPr>
          <w:rFonts w:eastAsia="Times New Roman" w:cstheme="minorHAnsi"/>
          <w:iCs/>
          <w:sz w:val="24"/>
          <w:szCs w:val="24"/>
        </w:rPr>
      </w:pPr>
      <w:r w:rsidRPr="0045434E">
        <w:rPr>
          <w:rFonts w:eastAsia="Times New Roman" w:cstheme="minorHAnsi"/>
          <w:iCs/>
          <w:sz w:val="24"/>
          <w:szCs w:val="24"/>
        </w:rPr>
        <w:t xml:space="preserve">January 20, </w:t>
      </w:r>
      <w:proofErr w:type="gramStart"/>
      <w:r w:rsidRPr="0045434E">
        <w:rPr>
          <w:rFonts w:eastAsia="Times New Roman" w:cstheme="minorHAnsi"/>
          <w:iCs/>
          <w:sz w:val="24"/>
          <w:szCs w:val="24"/>
        </w:rPr>
        <w:t>2021</w:t>
      </w:r>
      <w:proofErr w:type="gramEnd"/>
      <w:r w:rsidRPr="0045434E">
        <w:rPr>
          <w:rFonts w:eastAsia="Times New Roman" w:cstheme="minorHAnsi"/>
          <w:iCs/>
          <w:sz w:val="24"/>
          <w:szCs w:val="24"/>
        </w:rPr>
        <w:t xml:space="preserve"> Executive Order directs agencies to review Federal regulations promulgated under prior administration, including those already published in Federal Register</w:t>
      </w:r>
    </w:p>
    <w:p w14:paraId="01D06978" w14:textId="77777777" w:rsidR="00F971DB" w:rsidRPr="0045434E" w:rsidRDefault="00F971DB" w:rsidP="00F971DB">
      <w:pPr>
        <w:pStyle w:val="ListParagraph"/>
        <w:numPr>
          <w:ilvl w:val="0"/>
          <w:numId w:val="2"/>
        </w:numPr>
        <w:spacing w:before="100" w:beforeAutospacing="1" w:after="100" w:afterAutospacing="1" w:line="240" w:lineRule="auto"/>
        <w:rPr>
          <w:rFonts w:eastAsia="Times New Roman" w:cstheme="minorHAnsi"/>
          <w:iCs/>
          <w:sz w:val="24"/>
          <w:szCs w:val="24"/>
        </w:rPr>
      </w:pPr>
      <w:r w:rsidRPr="0045434E">
        <w:rPr>
          <w:rFonts w:eastAsia="Times New Roman" w:cstheme="minorHAnsi"/>
          <w:iCs/>
          <w:sz w:val="24"/>
          <w:szCs w:val="24"/>
        </w:rPr>
        <w:t xml:space="preserve">On June 10, 2021, effective date for revised LCR extended to December 16, </w:t>
      </w:r>
      <w:proofErr w:type="gramStart"/>
      <w:r w:rsidRPr="0045434E">
        <w:rPr>
          <w:rFonts w:eastAsia="Times New Roman" w:cstheme="minorHAnsi"/>
          <w:iCs/>
          <w:sz w:val="24"/>
          <w:szCs w:val="24"/>
        </w:rPr>
        <w:t>2021</w:t>
      </w:r>
      <w:proofErr w:type="gramEnd"/>
      <w:r w:rsidRPr="0045434E">
        <w:rPr>
          <w:rFonts w:eastAsia="Times New Roman" w:cstheme="minorHAnsi"/>
          <w:iCs/>
          <w:sz w:val="24"/>
          <w:szCs w:val="24"/>
        </w:rPr>
        <w:t xml:space="preserve"> to allow for additional public comment and rule review</w:t>
      </w:r>
    </w:p>
    <w:p w14:paraId="336AC7C8" w14:textId="77777777" w:rsidR="00F971DB" w:rsidRDefault="00F971DB" w:rsidP="00F971DB">
      <w:pPr>
        <w:pStyle w:val="ListParagraph"/>
        <w:numPr>
          <w:ilvl w:val="0"/>
          <w:numId w:val="2"/>
        </w:numPr>
        <w:spacing w:before="100" w:beforeAutospacing="1" w:after="100" w:afterAutospacing="1" w:line="240" w:lineRule="auto"/>
        <w:rPr>
          <w:rFonts w:eastAsia="Times New Roman" w:cstheme="minorHAnsi"/>
          <w:iCs/>
          <w:sz w:val="24"/>
          <w:szCs w:val="24"/>
        </w:rPr>
      </w:pPr>
      <w:r w:rsidRPr="0045434E">
        <w:rPr>
          <w:rFonts w:eastAsia="Times New Roman" w:cstheme="minorHAnsi"/>
          <w:iCs/>
          <w:sz w:val="24"/>
          <w:szCs w:val="24"/>
        </w:rPr>
        <w:t>Extension of LCR compliance deadline to October 16, 2024</w:t>
      </w:r>
    </w:p>
    <w:p w14:paraId="227F1D6D" w14:textId="77777777" w:rsidR="00F971DB" w:rsidRPr="00D156BC" w:rsidRDefault="00F971DB" w:rsidP="00F971DB">
      <w:pPr>
        <w:pStyle w:val="ListParagraph"/>
        <w:numPr>
          <w:ilvl w:val="0"/>
          <w:numId w:val="2"/>
        </w:numPr>
        <w:spacing w:before="100" w:beforeAutospacing="1" w:after="100" w:afterAutospacing="1" w:line="240" w:lineRule="auto"/>
        <w:rPr>
          <w:rFonts w:eastAsia="Times New Roman" w:cstheme="minorHAnsi"/>
          <w:iCs/>
          <w:sz w:val="24"/>
          <w:szCs w:val="24"/>
        </w:rPr>
      </w:pPr>
      <w:r>
        <w:rPr>
          <w:rFonts w:eastAsia="Times New Roman" w:cstheme="minorHAnsi"/>
          <w:iCs/>
          <w:sz w:val="24"/>
          <w:szCs w:val="24"/>
        </w:rPr>
        <w:t xml:space="preserve">October 28, 2021 – EPA Released draft </w:t>
      </w:r>
      <w:r w:rsidRPr="005A1CAB">
        <w:rPr>
          <w:rFonts w:eastAsia="Times New Roman" w:cstheme="minorHAnsi"/>
          <w:i/>
          <w:sz w:val="24"/>
          <w:szCs w:val="24"/>
        </w:rPr>
        <w:t>Strategy to Reduce Lead Exposures and Disparities in U.S. Communities</w:t>
      </w:r>
      <w:r w:rsidRPr="005A1CAB">
        <w:rPr>
          <w:rFonts w:eastAsia="Times New Roman" w:cstheme="minorHAnsi"/>
          <w:iCs/>
          <w:sz w:val="24"/>
          <w:szCs w:val="24"/>
        </w:rPr>
        <w:t xml:space="preserve"> </w:t>
      </w:r>
      <w:hyperlink r:id="rId16" w:history="1">
        <w:r w:rsidRPr="005A1CAB">
          <w:rPr>
            <w:rStyle w:val="Hyperlink"/>
            <w:rFonts w:eastAsia="Times New Roman" w:cstheme="minorHAnsi"/>
            <w:iCs/>
            <w:sz w:val="24"/>
            <w:szCs w:val="24"/>
          </w:rPr>
          <w:t>https://www.epa.gov/system/files/documents/2021-10/public-comment-draft-epa-lead-strategy_oct-28_2021.pdf</w:t>
        </w:r>
      </w:hyperlink>
      <w:r>
        <w:rPr>
          <w:rFonts w:eastAsia="Times New Roman" w:cstheme="minorHAnsi"/>
          <w:i/>
          <w:sz w:val="24"/>
          <w:szCs w:val="24"/>
        </w:rPr>
        <w:t xml:space="preserve"> </w:t>
      </w:r>
    </w:p>
    <w:p w14:paraId="019899F2" w14:textId="77777777" w:rsidR="00F971DB" w:rsidRDefault="00F971DB" w:rsidP="00F971DB">
      <w:pPr>
        <w:pStyle w:val="ListParagraph"/>
        <w:numPr>
          <w:ilvl w:val="1"/>
          <w:numId w:val="2"/>
        </w:numPr>
        <w:kinsoku w:val="0"/>
        <w:overflowPunct w:val="0"/>
        <w:autoSpaceDE w:val="0"/>
        <w:autoSpaceDN w:val="0"/>
        <w:adjustRightInd w:val="0"/>
        <w:spacing w:before="100" w:beforeAutospacing="1" w:after="0" w:afterAutospacing="1" w:line="240" w:lineRule="auto"/>
        <w:jc w:val="both"/>
        <w:rPr>
          <w:rFonts w:eastAsia="Times New Roman" w:cstheme="minorHAnsi"/>
          <w:iCs/>
          <w:sz w:val="24"/>
          <w:szCs w:val="24"/>
        </w:rPr>
      </w:pPr>
      <w:r w:rsidRPr="004D64C1">
        <w:rPr>
          <w:rFonts w:eastAsia="Times New Roman" w:cstheme="minorHAnsi"/>
          <w:iCs/>
          <w:sz w:val="24"/>
          <w:szCs w:val="24"/>
        </w:rPr>
        <w:t>Strategy of identifying communities where lead levels are known or are reasonably expected to be highest, and then find and mitigate the sources and exposure pathways.</w:t>
      </w:r>
    </w:p>
    <w:p w14:paraId="565686FE" w14:textId="77777777" w:rsidR="00F971DB" w:rsidRPr="00BB2A66" w:rsidRDefault="00F971DB" w:rsidP="00F971DB">
      <w:pPr>
        <w:pStyle w:val="ListParagraph"/>
        <w:numPr>
          <w:ilvl w:val="0"/>
          <w:numId w:val="2"/>
        </w:numPr>
        <w:kinsoku w:val="0"/>
        <w:overflowPunct w:val="0"/>
        <w:autoSpaceDE w:val="0"/>
        <w:autoSpaceDN w:val="0"/>
        <w:adjustRightInd w:val="0"/>
        <w:spacing w:before="100" w:beforeAutospacing="1" w:after="0" w:afterAutospacing="1" w:line="240" w:lineRule="auto"/>
        <w:jc w:val="both"/>
        <w:rPr>
          <w:rFonts w:cstheme="minorHAnsi"/>
          <w:bCs/>
          <w:sz w:val="24"/>
          <w:szCs w:val="24"/>
        </w:rPr>
      </w:pPr>
      <w:r>
        <w:rPr>
          <w:rFonts w:eastAsia="Times New Roman" w:cstheme="minorHAnsi"/>
          <w:iCs/>
          <w:sz w:val="24"/>
          <w:szCs w:val="24"/>
        </w:rPr>
        <w:t xml:space="preserve">LCR Rules took effect December 16, 2021 – Compliance deadline of October 16, </w:t>
      </w:r>
      <w:proofErr w:type="gramStart"/>
      <w:r>
        <w:rPr>
          <w:rFonts w:eastAsia="Times New Roman" w:cstheme="minorHAnsi"/>
          <w:iCs/>
          <w:sz w:val="24"/>
          <w:szCs w:val="24"/>
        </w:rPr>
        <w:t>2024</w:t>
      </w:r>
      <w:proofErr w:type="gramEnd"/>
      <w:r>
        <w:rPr>
          <w:rFonts w:eastAsia="Times New Roman" w:cstheme="minorHAnsi"/>
          <w:iCs/>
          <w:sz w:val="24"/>
          <w:szCs w:val="24"/>
        </w:rPr>
        <w:t xml:space="preserve"> for submittal of initial LSL inventory.</w:t>
      </w:r>
    </w:p>
    <w:p w14:paraId="5085B350" w14:textId="77777777" w:rsidR="00F971DB" w:rsidRPr="00660FFE" w:rsidRDefault="00F971DB" w:rsidP="00F971DB">
      <w:pPr>
        <w:pStyle w:val="ListParagraph"/>
        <w:numPr>
          <w:ilvl w:val="0"/>
          <w:numId w:val="2"/>
        </w:numPr>
        <w:kinsoku w:val="0"/>
        <w:overflowPunct w:val="0"/>
        <w:autoSpaceDE w:val="0"/>
        <w:autoSpaceDN w:val="0"/>
        <w:adjustRightInd w:val="0"/>
        <w:spacing w:before="100" w:beforeAutospacing="1" w:after="0" w:afterAutospacing="1" w:line="240" w:lineRule="auto"/>
        <w:jc w:val="both"/>
        <w:rPr>
          <w:rFonts w:cstheme="minorHAnsi"/>
          <w:bCs/>
          <w:sz w:val="24"/>
          <w:szCs w:val="24"/>
        </w:rPr>
      </w:pPr>
      <w:r>
        <w:rPr>
          <w:rFonts w:eastAsia="Times New Roman" w:cstheme="minorHAnsi"/>
          <w:iCs/>
          <w:sz w:val="24"/>
          <w:szCs w:val="24"/>
        </w:rPr>
        <w:t>EPA announced conclusion of its review and intent to develop additional rules, with objective of replacing 100% of LSLs referred to as Lead and Copper Rule Improvements (LCRI), with intended final action prior to October 16, 2024.</w:t>
      </w:r>
    </w:p>
    <w:p w14:paraId="343CDEBA" w14:textId="77777777" w:rsidR="00F971DB" w:rsidRPr="00CB1200" w:rsidRDefault="00B31158" w:rsidP="00F971DB">
      <w:pPr>
        <w:pStyle w:val="ListParagraph"/>
        <w:numPr>
          <w:ilvl w:val="0"/>
          <w:numId w:val="2"/>
        </w:numPr>
        <w:kinsoku w:val="0"/>
        <w:overflowPunct w:val="0"/>
        <w:autoSpaceDE w:val="0"/>
        <w:autoSpaceDN w:val="0"/>
        <w:adjustRightInd w:val="0"/>
        <w:spacing w:before="100" w:beforeAutospacing="1" w:after="0" w:afterAutospacing="1" w:line="240" w:lineRule="auto"/>
        <w:jc w:val="both"/>
        <w:rPr>
          <w:rStyle w:val="Hyperlink"/>
          <w:rFonts w:cstheme="minorHAnsi"/>
          <w:bCs/>
          <w:color w:val="auto"/>
          <w:sz w:val="24"/>
          <w:szCs w:val="24"/>
          <w:u w:val="none"/>
        </w:rPr>
      </w:pPr>
      <w:hyperlink r:id="rId17" w:history="1">
        <w:r w:rsidR="00F971DB">
          <w:rPr>
            <w:rStyle w:val="Hyperlink"/>
          </w:rPr>
          <w:t>review-of-lcrr_prepublicationnotice_final.pdf (epa.gov)</w:t>
        </w:r>
      </w:hyperlink>
    </w:p>
    <w:p w14:paraId="1E39572B" w14:textId="77777777" w:rsidR="00F971DB" w:rsidRDefault="00F971DB" w:rsidP="00F971DB">
      <w:pPr>
        <w:pStyle w:val="ListParagraph"/>
        <w:numPr>
          <w:ilvl w:val="0"/>
          <w:numId w:val="2"/>
        </w:numPr>
        <w:kinsoku w:val="0"/>
        <w:overflowPunct w:val="0"/>
        <w:autoSpaceDE w:val="0"/>
        <w:autoSpaceDN w:val="0"/>
        <w:adjustRightInd w:val="0"/>
        <w:spacing w:before="100" w:beforeAutospacing="1" w:after="0" w:afterAutospacing="1" w:line="240" w:lineRule="auto"/>
        <w:jc w:val="both"/>
        <w:rPr>
          <w:rFonts w:cstheme="minorHAnsi"/>
          <w:bCs/>
          <w:sz w:val="24"/>
          <w:szCs w:val="24"/>
        </w:rPr>
      </w:pPr>
      <w:r>
        <w:rPr>
          <w:rFonts w:cstheme="minorHAnsi"/>
          <w:bCs/>
          <w:sz w:val="24"/>
          <w:szCs w:val="24"/>
        </w:rPr>
        <w:t>On October 19, 2022, SEFLUC submitted a comment letter to FDEP regarding Florida-specific guidance regarding implementation of LCRR.</w:t>
      </w:r>
    </w:p>
    <w:p w14:paraId="18D1DF0C" w14:textId="77777777" w:rsidR="00F971DB" w:rsidRDefault="00F971DB" w:rsidP="00F971DB">
      <w:pPr>
        <w:pStyle w:val="ListParagraph"/>
        <w:numPr>
          <w:ilvl w:val="1"/>
          <w:numId w:val="2"/>
        </w:numPr>
        <w:kinsoku w:val="0"/>
        <w:overflowPunct w:val="0"/>
        <w:autoSpaceDE w:val="0"/>
        <w:autoSpaceDN w:val="0"/>
        <w:adjustRightInd w:val="0"/>
        <w:spacing w:before="100" w:beforeAutospacing="1" w:after="0" w:afterAutospacing="1" w:line="240" w:lineRule="auto"/>
        <w:jc w:val="both"/>
        <w:rPr>
          <w:rFonts w:cstheme="minorHAnsi"/>
          <w:bCs/>
          <w:sz w:val="24"/>
          <w:szCs w:val="24"/>
        </w:rPr>
      </w:pPr>
      <w:r>
        <w:rPr>
          <w:rFonts w:cstheme="minorHAnsi"/>
          <w:bCs/>
          <w:sz w:val="24"/>
          <w:szCs w:val="24"/>
        </w:rPr>
        <w:t xml:space="preserve">Supports FDEP adoption of the </w:t>
      </w:r>
      <w:r w:rsidRPr="00316FDB">
        <w:rPr>
          <w:rFonts w:cstheme="minorHAnsi"/>
          <w:bCs/>
          <w:sz w:val="24"/>
          <w:szCs w:val="24"/>
        </w:rPr>
        <w:t>EPA’s Guidance for Developing and Maintaining a Service Line Inventory (EPA Guidance), released on August 4, 2022</w:t>
      </w:r>
      <w:r>
        <w:rPr>
          <w:rFonts w:cstheme="minorHAnsi"/>
          <w:bCs/>
          <w:sz w:val="24"/>
          <w:szCs w:val="24"/>
        </w:rPr>
        <w:t>.</w:t>
      </w:r>
    </w:p>
    <w:p w14:paraId="46667B58" w14:textId="77777777" w:rsidR="00F971DB" w:rsidRDefault="00F971DB" w:rsidP="00F971DB">
      <w:pPr>
        <w:pStyle w:val="ListParagraph"/>
        <w:numPr>
          <w:ilvl w:val="1"/>
          <w:numId w:val="2"/>
        </w:numPr>
        <w:kinsoku w:val="0"/>
        <w:overflowPunct w:val="0"/>
        <w:autoSpaceDE w:val="0"/>
        <w:autoSpaceDN w:val="0"/>
        <w:adjustRightInd w:val="0"/>
        <w:spacing w:before="100" w:beforeAutospacing="1" w:after="0" w:afterAutospacing="1" w:line="240" w:lineRule="auto"/>
        <w:jc w:val="both"/>
        <w:rPr>
          <w:rFonts w:cstheme="minorHAnsi"/>
          <w:bCs/>
          <w:sz w:val="24"/>
          <w:szCs w:val="24"/>
        </w:rPr>
      </w:pPr>
      <w:r>
        <w:rPr>
          <w:rFonts w:cstheme="minorHAnsi"/>
          <w:bCs/>
          <w:sz w:val="24"/>
          <w:szCs w:val="24"/>
        </w:rPr>
        <w:t>Encourages FDEP to adopt EPA Guidance language regarding Galvanized Requiring Replacement Material Classification.</w:t>
      </w:r>
    </w:p>
    <w:p w14:paraId="6496AA58" w14:textId="77777777" w:rsidR="00F971DB" w:rsidRDefault="00F971DB" w:rsidP="00F971DB">
      <w:pPr>
        <w:pStyle w:val="ListParagraph"/>
        <w:numPr>
          <w:ilvl w:val="1"/>
          <w:numId w:val="2"/>
        </w:numPr>
        <w:kinsoku w:val="0"/>
        <w:overflowPunct w:val="0"/>
        <w:autoSpaceDE w:val="0"/>
        <w:autoSpaceDN w:val="0"/>
        <w:adjustRightInd w:val="0"/>
        <w:spacing w:before="100" w:beforeAutospacing="1" w:after="0" w:afterAutospacing="1" w:line="240" w:lineRule="auto"/>
        <w:jc w:val="both"/>
        <w:rPr>
          <w:rFonts w:cstheme="minorHAnsi"/>
          <w:bCs/>
          <w:sz w:val="24"/>
          <w:szCs w:val="24"/>
        </w:rPr>
      </w:pPr>
      <w:r>
        <w:rPr>
          <w:rFonts w:cstheme="minorHAnsi"/>
          <w:bCs/>
          <w:sz w:val="24"/>
          <w:szCs w:val="24"/>
        </w:rPr>
        <w:t>Recommends FDEP approval of the use of predictive modeling as method for potential service line investigations.</w:t>
      </w:r>
    </w:p>
    <w:p w14:paraId="0311E7D6" w14:textId="77777777" w:rsidR="00F971DB" w:rsidRDefault="00F971DB" w:rsidP="00F971DB">
      <w:pPr>
        <w:pStyle w:val="ListParagraph"/>
        <w:numPr>
          <w:ilvl w:val="1"/>
          <w:numId w:val="2"/>
        </w:numPr>
        <w:kinsoku w:val="0"/>
        <w:overflowPunct w:val="0"/>
        <w:autoSpaceDE w:val="0"/>
        <w:autoSpaceDN w:val="0"/>
        <w:adjustRightInd w:val="0"/>
        <w:spacing w:before="100" w:beforeAutospacing="1" w:after="0" w:afterAutospacing="1" w:line="240" w:lineRule="auto"/>
        <w:jc w:val="both"/>
        <w:rPr>
          <w:rFonts w:cstheme="minorHAnsi"/>
          <w:bCs/>
          <w:sz w:val="24"/>
          <w:szCs w:val="24"/>
        </w:rPr>
      </w:pPr>
      <w:r>
        <w:rPr>
          <w:rFonts w:cstheme="minorHAnsi"/>
          <w:bCs/>
          <w:sz w:val="24"/>
          <w:szCs w:val="24"/>
        </w:rPr>
        <w:t>Requests FDEP clarify that privately maintained water mains, such as large HOAs or universities, are the responsibility of the private system.</w:t>
      </w:r>
    </w:p>
    <w:p w14:paraId="60F7A580" w14:textId="77777777" w:rsidR="00F971DB" w:rsidRDefault="00F971DB" w:rsidP="00F971DB">
      <w:pPr>
        <w:pStyle w:val="ListParagraph"/>
        <w:numPr>
          <w:ilvl w:val="1"/>
          <w:numId w:val="2"/>
        </w:numPr>
        <w:kinsoku w:val="0"/>
        <w:overflowPunct w:val="0"/>
        <w:autoSpaceDE w:val="0"/>
        <w:autoSpaceDN w:val="0"/>
        <w:adjustRightInd w:val="0"/>
        <w:spacing w:before="100" w:beforeAutospacing="1" w:after="0" w:afterAutospacing="1" w:line="240" w:lineRule="auto"/>
        <w:jc w:val="both"/>
        <w:rPr>
          <w:rFonts w:cstheme="minorHAnsi"/>
          <w:bCs/>
          <w:sz w:val="24"/>
          <w:szCs w:val="24"/>
        </w:rPr>
      </w:pPr>
      <w:r>
        <w:rPr>
          <w:rFonts w:cstheme="minorHAnsi"/>
          <w:bCs/>
          <w:sz w:val="24"/>
          <w:szCs w:val="24"/>
        </w:rPr>
        <w:t>Request to address the issue of the use of public funds with limitations/restrictions on the use of public funds for private side work.</w:t>
      </w:r>
    </w:p>
    <w:p w14:paraId="17951884" w14:textId="77777777" w:rsidR="00F971DB" w:rsidRDefault="00F971DB" w:rsidP="00F971DB">
      <w:pPr>
        <w:kinsoku w:val="0"/>
        <w:overflowPunct w:val="0"/>
        <w:autoSpaceDE w:val="0"/>
        <w:autoSpaceDN w:val="0"/>
        <w:adjustRightInd w:val="0"/>
        <w:spacing w:before="100" w:beforeAutospacing="1" w:after="0" w:afterAutospacing="1" w:line="240" w:lineRule="auto"/>
        <w:jc w:val="both"/>
        <w:rPr>
          <w:rFonts w:cstheme="minorHAnsi"/>
          <w:b/>
          <w:sz w:val="24"/>
          <w:szCs w:val="24"/>
          <w:u w:val="single"/>
        </w:rPr>
      </w:pPr>
      <w:r>
        <w:rPr>
          <w:rFonts w:cstheme="minorHAnsi"/>
          <w:b/>
          <w:sz w:val="24"/>
          <w:szCs w:val="24"/>
          <w:u w:val="single"/>
        </w:rPr>
        <w:t>FDEP Clean Waterways Act Stormwater Rulemaking</w:t>
      </w:r>
    </w:p>
    <w:p w14:paraId="4DDA317B" w14:textId="77777777" w:rsidR="00F971DB" w:rsidRDefault="00F971DB" w:rsidP="00F971DB">
      <w:pPr>
        <w:pStyle w:val="ListParagraph"/>
        <w:numPr>
          <w:ilvl w:val="0"/>
          <w:numId w:val="30"/>
        </w:numPr>
        <w:kinsoku w:val="0"/>
        <w:overflowPunct w:val="0"/>
        <w:autoSpaceDE w:val="0"/>
        <w:autoSpaceDN w:val="0"/>
        <w:adjustRightInd w:val="0"/>
        <w:spacing w:before="100" w:beforeAutospacing="1" w:after="0" w:afterAutospacing="1" w:line="240" w:lineRule="auto"/>
        <w:jc w:val="both"/>
        <w:rPr>
          <w:rFonts w:cstheme="minorHAnsi"/>
          <w:bCs/>
          <w:sz w:val="24"/>
          <w:szCs w:val="24"/>
        </w:rPr>
      </w:pPr>
      <w:r>
        <w:rPr>
          <w:rFonts w:cstheme="minorHAnsi"/>
          <w:bCs/>
          <w:sz w:val="24"/>
          <w:szCs w:val="24"/>
        </w:rPr>
        <w:t>Updated stormwater rulemaking pursuant to 2020 SB 712</w:t>
      </w:r>
    </w:p>
    <w:p w14:paraId="46A917FF" w14:textId="77777777" w:rsidR="00F971DB" w:rsidRDefault="00F971DB" w:rsidP="00F971DB">
      <w:pPr>
        <w:pStyle w:val="ListParagraph"/>
        <w:numPr>
          <w:ilvl w:val="0"/>
          <w:numId w:val="30"/>
        </w:numPr>
        <w:kinsoku w:val="0"/>
        <w:overflowPunct w:val="0"/>
        <w:autoSpaceDE w:val="0"/>
        <w:autoSpaceDN w:val="0"/>
        <w:adjustRightInd w:val="0"/>
        <w:spacing w:before="100" w:beforeAutospacing="1" w:after="0" w:afterAutospacing="1" w:line="240" w:lineRule="auto"/>
        <w:jc w:val="both"/>
        <w:rPr>
          <w:rFonts w:cstheme="minorHAnsi"/>
          <w:bCs/>
          <w:sz w:val="24"/>
          <w:szCs w:val="24"/>
        </w:rPr>
      </w:pPr>
      <w:r>
        <w:rPr>
          <w:rFonts w:cstheme="minorHAnsi"/>
          <w:bCs/>
          <w:sz w:val="24"/>
          <w:szCs w:val="24"/>
        </w:rPr>
        <w:t>Finalization of rulemaking nearing completion</w:t>
      </w:r>
    </w:p>
    <w:p w14:paraId="600A6315" w14:textId="77777777" w:rsidR="00F971DB" w:rsidRDefault="00F971DB" w:rsidP="00F971DB">
      <w:pPr>
        <w:pStyle w:val="ListParagraph"/>
        <w:numPr>
          <w:ilvl w:val="0"/>
          <w:numId w:val="30"/>
        </w:numPr>
        <w:kinsoku w:val="0"/>
        <w:overflowPunct w:val="0"/>
        <w:autoSpaceDE w:val="0"/>
        <w:autoSpaceDN w:val="0"/>
        <w:adjustRightInd w:val="0"/>
        <w:spacing w:before="100" w:beforeAutospacing="1" w:after="0" w:afterAutospacing="1" w:line="240" w:lineRule="auto"/>
        <w:jc w:val="both"/>
        <w:rPr>
          <w:rFonts w:cstheme="minorHAnsi"/>
          <w:bCs/>
          <w:sz w:val="24"/>
          <w:szCs w:val="24"/>
        </w:rPr>
      </w:pPr>
      <w:r>
        <w:rPr>
          <w:rFonts w:cstheme="minorHAnsi"/>
          <w:bCs/>
          <w:sz w:val="24"/>
          <w:szCs w:val="24"/>
        </w:rPr>
        <w:t>Anticipated final workshop December 14, 2022</w:t>
      </w:r>
    </w:p>
    <w:p w14:paraId="0988077B" w14:textId="77777777" w:rsidR="00F971DB" w:rsidRPr="004B239A" w:rsidRDefault="00F971DB" w:rsidP="00F971DB">
      <w:pPr>
        <w:pStyle w:val="ListParagraph"/>
        <w:numPr>
          <w:ilvl w:val="0"/>
          <w:numId w:val="30"/>
        </w:numPr>
        <w:kinsoku w:val="0"/>
        <w:overflowPunct w:val="0"/>
        <w:autoSpaceDE w:val="0"/>
        <w:autoSpaceDN w:val="0"/>
        <w:adjustRightInd w:val="0"/>
        <w:spacing w:before="100" w:beforeAutospacing="1" w:after="0" w:afterAutospacing="1" w:line="240" w:lineRule="auto"/>
        <w:jc w:val="both"/>
        <w:rPr>
          <w:rFonts w:cstheme="minorHAnsi"/>
          <w:bCs/>
          <w:sz w:val="24"/>
          <w:szCs w:val="24"/>
        </w:rPr>
      </w:pPr>
      <w:r>
        <w:rPr>
          <w:rFonts w:cstheme="minorHAnsi"/>
          <w:bCs/>
          <w:sz w:val="24"/>
          <w:szCs w:val="24"/>
        </w:rPr>
        <w:t>Potential rule ratification by Legislature in 2023 session</w:t>
      </w:r>
    </w:p>
    <w:p w14:paraId="2D2B3B5E" w14:textId="77777777" w:rsidR="00870C07" w:rsidRDefault="00870C07" w:rsidP="00870C07">
      <w:pPr>
        <w:spacing w:before="100" w:beforeAutospacing="1" w:after="100" w:afterAutospacing="1" w:line="240" w:lineRule="auto"/>
        <w:rPr>
          <w:rFonts w:cstheme="minorHAnsi"/>
          <w:b/>
          <w:sz w:val="24"/>
          <w:szCs w:val="24"/>
          <w:u w:val="single"/>
        </w:rPr>
      </w:pPr>
      <w:r>
        <w:rPr>
          <w:rFonts w:cstheme="minorHAnsi"/>
          <w:b/>
          <w:sz w:val="24"/>
          <w:szCs w:val="24"/>
          <w:u w:val="single"/>
        </w:rPr>
        <w:t>SB 712 Rulemaking – New Wastewater Facility Reporting</w:t>
      </w:r>
    </w:p>
    <w:p w14:paraId="6E914C07" w14:textId="77777777" w:rsidR="00870C07" w:rsidRDefault="00870C07" w:rsidP="00870C07">
      <w:pPr>
        <w:pStyle w:val="ListParagraph"/>
        <w:numPr>
          <w:ilvl w:val="0"/>
          <w:numId w:val="27"/>
        </w:numPr>
        <w:spacing w:before="100" w:beforeAutospacing="1" w:after="100" w:afterAutospacing="1" w:line="240" w:lineRule="auto"/>
        <w:rPr>
          <w:rFonts w:cstheme="minorHAnsi"/>
          <w:bCs/>
          <w:sz w:val="24"/>
          <w:szCs w:val="24"/>
        </w:rPr>
      </w:pPr>
      <w:r>
        <w:rPr>
          <w:rFonts w:cstheme="minorHAnsi"/>
          <w:bCs/>
          <w:sz w:val="24"/>
          <w:szCs w:val="24"/>
        </w:rPr>
        <w:lastRenderedPageBreak/>
        <w:t>2020 SB 712 required FDEP to adopt rules regarding wastewater collection and facilities, and steps taken to address SSOs, infiltration, leaks.</w:t>
      </w:r>
    </w:p>
    <w:p w14:paraId="571EA24D" w14:textId="77777777" w:rsidR="00870C07" w:rsidRPr="007E7C96" w:rsidRDefault="00870C07" w:rsidP="00870C07">
      <w:pPr>
        <w:pStyle w:val="ListParagraph"/>
        <w:numPr>
          <w:ilvl w:val="0"/>
          <w:numId w:val="27"/>
        </w:numPr>
        <w:spacing w:before="100" w:beforeAutospacing="1" w:after="100" w:afterAutospacing="1" w:line="240" w:lineRule="auto"/>
        <w:rPr>
          <w:rFonts w:cstheme="minorHAnsi"/>
          <w:bCs/>
          <w:sz w:val="24"/>
          <w:szCs w:val="24"/>
        </w:rPr>
      </w:pPr>
      <w:r>
        <w:t>New Rule 62-600.700(4), F.A.C. requires annual reporting on expenditures on pollution mitigation and prevention among the utility’s permitted wastewater systems, including prevention of SSOs, collection and transmission leakages, inflow, and infiltration.</w:t>
      </w:r>
    </w:p>
    <w:p w14:paraId="4D454441" w14:textId="77777777" w:rsidR="00870C07" w:rsidRDefault="00870C07" w:rsidP="00870C07">
      <w:pPr>
        <w:pStyle w:val="ListParagraph"/>
        <w:numPr>
          <w:ilvl w:val="1"/>
          <w:numId w:val="27"/>
        </w:numPr>
        <w:spacing w:before="100" w:beforeAutospacing="1" w:after="100" w:afterAutospacing="1" w:line="240" w:lineRule="auto"/>
        <w:rPr>
          <w:rFonts w:cstheme="minorHAnsi"/>
          <w:bCs/>
          <w:sz w:val="24"/>
          <w:szCs w:val="24"/>
        </w:rPr>
      </w:pPr>
      <w:r>
        <w:rPr>
          <w:rFonts w:cstheme="minorHAnsi"/>
          <w:bCs/>
          <w:sz w:val="24"/>
          <w:szCs w:val="24"/>
        </w:rPr>
        <w:t>Rule provides that annual report shall be submitted “</w:t>
      </w:r>
      <w:r w:rsidRPr="003F35A8">
        <w:rPr>
          <w:rFonts w:cstheme="minorHAnsi"/>
          <w:bCs/>
          <w:sz w:val="24"/>
          <w:szCs w:val="24"/>
        </w:rPr>
        <w:t>no later than June 30 of the year following the close of the fiscal year covered by the report</w:t>
      </w:r>
      <w:r>
        <w:rPr>
          <w:rFonts w:cstheme="minorHAnsi"/>
          <w:bCs/>
          <w:sz w:val="24"/>
          <w:szCs w:val="24"/>
        </w:rPr>
        <w:t>”</w:t>
      </w:r>
    </w:p>
    <w:p w14:paraId="75585B1C" w14:textId="77777777" w:rsidR="00870C07" w:rsidRDefault="00870C07" w:rsidP="00870C07">
      <w:pPr>
        <w:pStyle w:val="ListParagraph"/>
        <w:numPr>
          <w:ilvl w:val="0"/>
          <w:numId w:val="27"/>
        </w:numPr>
        <w:spacing w:before="100" w:beforeAutospacing="1" w:after="100" w:afterAutospacing="1" w:line="240" w:lineRule="auto"/>
        <w:rPr>
          <w:rFonts w:cstheme="minorHAnsi"/>
          <w:bCs/>
          <w:sz w:val="24"/>
          <w:szCs w:val="24"/>
        </w:rPr>
      </w:pPr>
      <w:r>
        <w:rPr>
          <w:rFonts w:cstheme="minorHAnsi"/>
          <w:bCs/>
          <w:sz w:val="24"/>
          <w:szCs w:val="24"/>
        </w:rPr>
        <w:t>Question of when reporting requirement begins to apply.</w:t>
      </w:r>
    </w:p>
    <w:p w14:paraId="59AC37C8" w14:textId="77777777" w:rsidR="00870C07" w:rsidRPr="006E4471" w:rsidRDefault="00870C07" w:rsidP="00870C07">
      <w:pPr>
        <w:pStyle w:val="ListParagraph"/>
        <w:numPr>
          <w:ilvl w:val="0"/>
          <w:numId w:val="27"/>
        </w:numPr>
        <w:spacing w:before="100" w:beforeAutospacing="1" w:after="100" w:afterAutospacing="1" w:line="240" w:lineRule="auto"/>
        <w:rPr>
          <w:rFonts w:cstheme="minorHAnsi"/>
          <w:bCs/>
          <w:sz w:val="24"/>
          <w:szCs w:val="24"/>
        </w:rPr>
      </w:pPr>
      <w:r>
        <w:rPr>
          <w:rFonts w:cstheme="minorHAnsi"/>
          <w:bCs/>
          <w:sz w:val="24"/>
          <w:szCs w:val="24"/>
        </w:rPr>
        <w:t xml:space="preserve">FDEP’s current interpretation is that the report </w:t>
      </w:r>
      <w:r>
        <w:rPr>
          <w:rFonts w:ascii="Calibri" w:hAnsi="Calibri" w:cs="Calibri"/>
        </w:rPr>
        <w:t>is not required until after there is a condition added to the permit through modification or renewal that incorporates the reporting requirement.</w:t>
      </w:r>
    </w:p>
    <w:p w14:paraId="71C51EE7" w14:textId="30E4DDD9" w:rsidR="00F10127" w:rsidRDefault="00F10127" w:rsidP="00F10127">
      <w:pPr>
        <w:spacing w:before="100" w:beforeAutospacing="1" w:after="100" w:afterAutospacing="1" w:line="240" w:lineRule="auto"/>
        <w:rPr>
          <w:rFonts w:cstheme="minorHAnsi"/>
          <w:b/>
          <w:sz w:val="24"/>
          <w:szCs w:val="24"/>
          <w:u w:val="single"/>
        </w:rPr>
      </w:pPr>
      <w:r>
        <w:rPr>
          <w:rFonts w:cstheme="minorHAnsi"/>
          <w:b/>
          <w:sz w:val="24"/>
          <w:szCs w:val="24"/>
          <w:u w:val="single"/>
        </w:rPr>
        <w:t>SFWMD Loxahatchee River Watershed Restoration Project Rulemaking</w:t>
      </w:r>
    </w:p>
    <w:p w14:paraId="323F7D4E" w14:textId="77777777" w:rsidR="00F10127" w:rsidRPr="00832899" w:rsidRDefault="00F10127" w:rsidP="00F10127">
      <w:pPr>
        <w:pStyle w:val="ListParagraph"/>
        <w:numPr>
          <w:ilvl w:val="0"/>
          <w:numId w:val="23"/>
        </w:numPr>
        <w:spacing w:before="100" w:beforeAutospacing="1" w:after="100" w:afterAutospacing="1" w:line="240" w:lineRule="auto"/>
        <w:rPr>
          <w:rFonts w:cstheme="minorHAnsi"/>
          <w:b/>
          <w:sz w:val="24"/>
          <w:szCs w:val="24"/>
          <w:u w:val="single"/>
        </w:rPr>
      </w:pPr>
      <w:r>
        <w:rPr>
          <w:rFonts w:cstheme="minorHAnsi"/>
          <w:bCs/>
          <w:sz w:val="24"/>
          <w:szCs w:val="24"/>
        </w:rPr>
        <w:t>SFWMD draft rules intending to reserve water associated with LRWRP CERP in N Palm Beach and S. Martin Counties.</w:t>
      </w:r>
    </w:p>
    <w:p w14:paraId="48B6D6B4" w14:textId="77777777" w:rsidR="00F10127" w:rsidRPr="00C5260E" w:rsidRDefault="00F10127" w:rsidP="00F10127">
      <w:pPr>
        <w:pStyle w:val="ListParagraph"/>
        <w:numPr>
          <w:ilvl w:val="0"/>
          <w:numId w:val="23"/>
        </w:numPr>
        <w:spacing w:before="100" w:beforeAutospacing="1" w:after="100" w:afterAutospacing="1" w:line="240" w:lineRule="auto"/>
        <w:rPr>
          <w:rFonts w:cstheme="minorHAnsi"/>
          <w:b/>
          <w:sz w:val="24"/>
          <w:szCs w:val="24"/>
          <w:u w:val="single"/>
        </w:rPr>
      </w:pPr>
      <w:r>
        <w:rPr>
          <w:rFonts w:cstheme="minorHAnsi"/>
          <w:bCs/>
          <w:sz w:val="24"/>
          <w:szCs w:val="24"/>
        </w:rPr>
        <w:t xml:space="preserve">Current draft language includes amendment to </w:t>
      </w:r>
      <w:r>
        <w:t>AH Section 3.7 concerning the Interference with Existing Legal Uses WUP permitting criterion</w:t>
      </w:r>
    </w:p>
    <w:p w14:paraId="2957882A" w14:textId="77777777" w:rsidR="00F10127" w:rsidRDefault="00F10127" w:rsidP="00F10127">
      <w:pPr>
        <w:pStyle w:val="ListParagraph"/>
        <w:numPr>
          <w:ilvl w:val="0"/>
          <w:numId w:val="23"/>
        </w:numPr>
      </w:pPr>
      <w:r>
        <w:t>This new section 3.7.E defines interference with existing ASR as a withdrawal that causes “1) the transmittance of ASR waters away from the area of influence by changing or accelerating the flow velocity or flow direction; or 2) a change in the concentration of total dissolved solids.”</w:t>
      </w:r>
    </w:p>
    <w:p w14:paraId="1E0F85C2" w14:textId="77777777" w:rsidR="00F10127" w:rsidRPr="004B5A87" w:rsidRDefault="00F10127" w:rsidP="00F10127">
      <w:pPr>
        <w:pStyle w:val="ListParagraph"/>
        <w:numPr>
          <w:ilvl w:val="1"/>
          <w:numId w:val="23"/>
        </w:numPr>
        <w:spacing w:before="100" w:beforeAutospacing="1" w:after="100" w:afterAutospacing="1" w:line="240" w:lineRule="auto"/>
        <w:rPr>
          <w:rFonts w:cstheme="minorHAnsi"/>
          <w:b/>
          <w:sz w:val="24"/>
          <w:szCs w:val="24"/>
          <w:u w:val="single"/>
        </w:rPr>
      </w:pPr>
      <w:r>
        <w:rPr>
          <w:rFonts w:cstheme="minorHAnsi"/>
          <w:bCs/>
          <w:sz w:val="24"/>
          <w:szCs w:val="24"/>
        </w:rPr>
        <w:t>Would apply District-wide</w:t>
      </w:r>
    </w:p>
    <w:p w14:paraId="548B166D" w14:textId="77777777" w:rsidR="00F10127" w:rsidRPr="00651D9E" w:rsidRDefault="00F10127" w:rsidP="00F10127">
      <w:pPr>
        <w:pStyle w:val="ListParagraph"/>
        <w:numPr>
          <w:ilvl w:val="1"/>
          <w:numId w:val="23"/>
        </w:numPr>
        <w:spacing w:before="100" w:beforeAutospacing="1" w:after="100" w:afterAutospacing="1" w:line="240" w:lineRule="auto"/>
        <w:rPr>
          <w:rFonts w:cstheme="minorHAnsi"/>
          <w:b/>
          <w:sz w:val="24"/>
          <w:szCs w:val="24"/>
          <w:u w:val="single"/>
        </w:rPr>
      </w:pPr>
      <w:r>
        <w:rPr>
          <w:rFonts w:cstheme="minorHAnsi"/>
          <w:bCs/>
          <w:sz w:val="24"/>
          <w:szCs w:val="24"/>
        </w:rPr>
        <w:t>Unclear what level of “change” would amount to interference with ASR use, potentially difficult to comply</w:t>
      </w:r>
    </w:p>
    <w:p w14:paraId="76E84137" w14:textId="77777777" w:rsidR="00F10127" w:rsidRPr="00AB2F2F" w:rsidRDefault="00F10127" w:rsidP="00F10127">
      <w:pPr>
        <w:pStyle w:val="ListParagraph"/>
        <w:numPr>
          <w:ilvl w:val="0"/>
          <w:numId w:val="23"/>
        </w:numPr>
        <w:spacing w:before="100" w:beforeAutospacing="1" w:after="100" w:afterAutospacing="1" w:line="240" w:lineRule="auto"/>
        <w:rPr>
          <w:rFonts w:cstheme="minorHAnsi"/>
          <w:b/>
          <w:sz w:val="24"/>
          <w:szCs w:val="24"/>
          <w:u w:val="single"/>
        </w:rPr>
      </w:pPr>
      <w:r>
        <w:rPr>
          <w:rFonts w:cstheme="minorHAnsi"/>
          <w:bCs/>
          <w:sz w:val="24"/>
          <w:szCs w:val="24"/>
        </w:rPr>
        <w:t>SEFLUC comment letter submitted to SFWMD on March 7, 2022</w:t>
      </w:r>
    </w:p>
    <w:p w14:paraId="471AD138" w14:textId="77777777" w:rsidR="00F10127" w:rsidRPr="00A3128D" w:rsidRDefault="00F10127" w:rsidP="00F10127">
      <w:pPr>
        <w:pStyle w:val="ListParagraph"/>
        <w:numPr>
          <w:ilvl w:val="1"/>
          <w:numId w:val="23"/>
        </w:numPr>
        <w:spacing w:before="100" w:beforeAutospacing="1" w:after="100" w:afterAutospacing="1" w:line="240" w:lineRule="auto"/>
        <w:rPr>
          <w:rFonts w:cstheme="minorHAnsi"/>
          <w:b/>
          <w:sz w:val="24"/>
          <w:szCs w:val="24"/>
          <w:u w:val="single"/>
        </w:rPr>
      </w:pPr>
      <w:r>
        <w:rPr>
          <w:rFonts w:cstheme="minorHAnsi"/>
          <w:bCs/>
          <w:sz w:val="24"/>
          <w:szCs w:val="24"/>
        </w:rPr>
        <w:t>Draft language was revised in response to comments to remove District-wide interference requirements</w:t>
      </w:r>
    </w:p>
    <w:p w14:paraId="6AD91D18" w14:textId="77777777" w:rsidR="00F10127" w:rsidRPr="004611AD" w:rsidRDefault="00F10127" w:rsidP="00F10127">
      <w:pPr>
        <w:pStyle w:val="ListParagraph"/>
        <w:numPr>
          <w:ilvl w:val="1"/>
          <w:numId w:val="23"/>
        </w:numPr>
        <w:spacing w:before="100" w:beforeAutospacing="1" w:after="100" w:afterAutospacing="1" w:line="240" w:lineRule="auto"/>
        <w:rPr>
          <w:rFonts w:cstheme="minorHAnsi"/>
          <w:b/>
          <w:sz w:val="24"/>
          <w:szCs w:val="24"/>
          <w:u w:val="single"/>
        </w:rPr>
      </w:pPr>
      <w:r>
        <w:rPr>
          <w:rFonts w:cstheme="minorHAnsi"/>
          <w:bCs/>
          <w:sz w:val="24"/>
          <w:szCs w:val="24"/>
        </w:rPr>
        <w:t>Other revisions to the rule language to clarify issues raised by stakeholders</w:t>
      </w:r>
    </w:p>
    <w:p w14:paraId="263E1410" w14:textId="411F7375" w:rsidR="00F10127" w:rsidRPr="004611AD" w:rsidRDefault="009B72AA" w:rsidP="00F10127">
      <w:pPr>
        <w:pStyle w:val="ListParagraph"/>
        <w:numPr>
          <w:ilvl w:val="0"/>
          <w:numId w:val="23"/>
        </w:numPr>
        <w:spacing w:before="100" w:beforeAutospacing="1" w:after="100" w:afterAutospacing="1" w:line="240" w:lineRule="auto"/>
        <w:rPr>
          <w:rFonts w:cstheme="minorHAnsi"/>
          <w:b/>
          <w:sz w:val="24"/>
          <w:szCs w:val="24"/>
          <w:u w:val="single"/>
        </w:rPr>
      </w:pPr>
      <w:r>
        <w:rPr>
          <w:rFonts w:cstheme="minorHAnsi"/>
          <w:bCs/>
          <w:sz w:val="24"/>
          <w:szCs w:val="24"/>
        </w:rPr>
        <w:t xml:space="preserve">Rule amendments </w:t>
      </w:r>
      <w:r w:rsidR="00870C07">
        <w:rPr>
          <w:rFonts w:cstheme="minorHAnsi"/>
          <w:bCs/>
          <w:sz w:val="24"/>
          <w:szCs w:val="24"/>
        </w:rPr>
        <w:t>took</w:t>
      </w:r>
      <w:r>
        <w:rPr>
          <w:rFonts w:cstheme="minorHAnsi"/>
          <w:bCs/>
          <w:sz w:val="24"/>
          <w:szCs w:val="24"/>
        </w:rPr>
        <w:t xml:space="preserve"> effect 6/13/22.</w:t>
      </w:r>
    </w:p>
    <w:p w14:paraId="699C5D89" w14:textId="7DDDD267" w:rsidR="00282DA1" w:rsidRPr="001B21C3" w:rsidRDefault="00282DA1" w:rsidP="00282DA1">
      <w:pPr>
        <w:keepNext/>
        <w:kinsoku w:val="0"/>
        <w:overflowPunct w:val="0"/>
        <w:autoSpaceDE w:val="0"/>
        <w:autoSpaceDN w:val="0"/>
        <w:adjustRightInd w:val="0"/>
        <w:spacing w:after="240" w:line="240" w:lineRule="auto"/>
        <w:jc w:val="both"/>
        <w:rPr>
          <w:rFonts w:eastAsia="Times New Roman" w:cstheme="minorHAnsi"/>
          <w:b/>
          <w:sz w:val="24"/>
          <w:szCs w:val="24"/>
          <w:u w:val="single"/>
        </w:rPr>
      </w:pPr>
      <w:r w:rsidRPr="001B21C3">
        <w:rPr>
          <w:rFonts w:eastAsia="Times New Roman" w:cstheme="minorHAnsi"/>
          <w:b/>
          <w:sz w:val="24"/>
          <w:szCs w:val="24"/>
          <w:u w:val="single"/>
        </w:rPr>
        <w:t>SB 712</w:t>
      </w:r>
      <w:r>
        <w:rPr>
          <w:rFonts w:eastAsia="Times New Roman" w:cstheme="minorHAnsi"/>
          <w:b/>
          <w:sz w:val="24"/>
          <w:szCs w:val="24"/>
          <w:u w:val="single"/>
        </w:rPr>
        <w:t xml:space="preserve"> (Ch. 2020-150 Laws of Florida)</w:t>
      </w:r>
      <w:r w:rsidRPr="001B21C3">
        <w:rPr>
          <w:rFonts w:eastAsia="Times New Roman" w:cstheme="minorHAnsi"/>
          <w:b/>
          <w:sz w:val="24"/>
          <w:szCs w:val="24"/>
          <w:u w:val="single"/>
        </w:rPr>
        <w:t xml:space="preserve"> Rulemaking Requirements</w:t>
      </w:r>
    </w:p>
    <w:p w14:paraId="2EBD5087" w14:textId="77777777" w:rsidR="00282DA1" w:rsidRPr="001630A3" w:rsidRDefault="00282DA1" w:rsidP="00282DA1">
      <w:pPr>
        <w:pStyle w:val="ListParagraph"/>
        <w:numPr>
          <w:ilvl w:val="0"/>
          <w:numId w:val="2"/>
        </w:numPr>
        <w:kinsoku w:val="0"/>
        <w:overflowPunct w:val="0"/>
        <w:autoSpaceDE w:val="0"/>
        <w:autoSpaceDN w:val="0"/>
        <w:adjustRightInd w:val="0"/>
        <w:spacing w:after="0" w:line="240" w:lineRule="auto"/>
        <w:jc w:val="both"/>
        <w:rPr>
          <w:rFonts w:eastAsia="Times New Roman" w:cstheme="minorHAnsi"/>
          <w:b/>
          <w:sz w:val="24"/>
          <w:szCs w:val="24"/>
          <w:u w:val="single"/>
        </w:rPr>
      </w:pPr>
      <w:r>
        <w:rPr>
          <w:rFonts w:eastAsia="Times New Roman" w:cstheme="minorHAnsi"/>
          <w:bCs/>
          <w:sz w:val="24"/>
          <w:szCs w:val="24"/>
        </w:rPr>
        <w:t>By December 31, 2020, DEP to initiate rule revisions based on recommendations of Potable Reuse Commission implementation framework report. Must address contaminants of emerging concern and meet drinking water and other water quality standards.</w:t>
      </w:r>
    </w:p>
    <w:p w14:paraId="2FC709E9" w14:textId="77777777" w:rsidR="00282DA1" w:rsidRPr="00EF1E3F" w:rsidRDefault="00282DA1" w:rsidP="00282DA1">
      <w:pPr>
        <w:pStyle w:val="ListParagraph"/>
        <w:numPr>
          <w:ilvl w:val="1"/>
          <w:numId w:val="2"/>
        </w:numPr>
        <w:kinsoku w:val="0"/>
        <w:overflowPunct w:val="0"/>
        <w:autoSpaceDE w:val="0"/>
        <w:autoSpaceDN w:val="0"/>
        <w:adjustRightInd w:val="0"/>
        <w:spacing w:after="0" w:line="240" w:lineRule="auto"/>
        <w:jc w:val="both"/>
        <w:rPr>
          <w:rFonts w:eastAsia="Times New Roman" w:cstheme="minorHAnsi"/>
          <w:b/>
          <w:sz w:val="24"/>
          <w:szCs w:val="24"/>
          <w:u w:val="single"/>
        </w:rPr>
      </w:pPr>
      <w:r w:rsidRPr="00EF1E3F">
        <w:rPr>
          <w:rFonts w:eastAsia="Times New Roman" w:cstheme="minorHAnsi"/>
          <w:b/>
          <w:sz w:val="24"/>
          <w:szCs w:val="24"/>
        </w:rPr>
        <w:t>DEP has announced two phases of rulemaking</w:t>
      </w:r>
    </w:p>
    <w:p w14:paraId="01D3F256" w14:textId="77777777" w:rsidR="00282DA1" w:rsidRPr="00EF1E3F" w:rsidRDefault="00282DA1" w:rsidP="00282DA1">
      <w:pPr>
        <w:pStyle w:val="ListParagraph"/>
        <w:numPr>
          <w:ilvl w:val="2"/>
          <w:numId w:val="2"/>
        </w:numPr>
        <w:kinsoku w:val="0"/>
        <w:overflowPunct w:val="0"/>
        <w:autoSpaceDE w:val="0"/>
        <w:autoSpaceDN w:val="0"/>
        <w:adjustRightInd w:val="0"/>
        <w:spacing w:after="0" w:line="240" w:lineRule="auto"/>
        <w:jc w:val="both"/>
        <w:rPr>
          <w:rFonts w:eastAsia="Times New Roman" w:cstheme="minorHAnsi"/>
          <w:b/>
          <w:sz w:val="24"/>
          <w:szCs w:val="24"/>
          <w:u w:val="single"/>
        </w:rPr>
      </w:pPr>
      <w:r w:rsidRPr="00EF1E3F">
        <w:rPr>
          <w:rFonts w:eastAsia="Times New Roman" w:cstheme="minorHAnsi"/>
          <w:b/>
          <w:sz w:val="24"/>
          <w:szCs w:val="24"/>
        </w:rPr>
        <w:t>Phase I – update 62-610 to be consistent with existing regulations and clarify existing language</w:t>
      </w:r>
    </w:p>
    <w:p w14:paraId="3B0473AE" w14:textId="77777777" w:rsidR="00282DA1" w:rsidRPr="00EF1E3F" w:rsidRDefault="00282DA1" w:rsidP="00282DA1">
      <w:pPr>
        <w:pStyle w:val="ListParagraph"/>
        <w:numPr>
          <w:ilvl w:val="2"/>
          <w:numId w:val="2"/>
        </w:numPr>
        <w:kinsoku w:val="0"/>
        <w:overflowPunct w:val="0"/>
        <w:autoSpaceDE w:val="0"/>
        <w:autoSpaceDN w:val="0"/>
        <w:adjustRightInd w:val="0"/>
        <w:spacing w:after="0" w:line="240" w:lineRule="auto"/>
        <w:jc w:val="both"/>
        <w:rPr>
          <w:rFonts w:eastAsia="Times New Roman" w:cstheme="minorHAnsi"/>
          <w:b/>
          <w:sz w:val="24"/>
          <w:szCs w:val="24"/>
          <w:u w:val="single"/>
        </w:rPr>
      </w:pPr>
      <w:r w:rsidRPr="00EF1E3F">
        <w:rPr>
          <w:rFonts w:eastAsia="Times New Roman" w:cstheme="minorHAnsi"/>
          <w:b/>
          <w:sz w:val="24"/>
          <w:szCs w:val="24"/>
        </w:rPr>
        <w:t>Phase II –</w:t>
      </w:r>
      <w:r>
        <w:rPr>
          <w:rFonts w:eastAsia="Times New Roman" w:cstheme="minorHAnsi"/>
          <w:b/>
          <w:sz w:val="24"/>
          <w:szCs w:val="24"/>
        </w:rPr>
        <w:t xml:space="preserve"> </w:t>
      </w:r>
      <w:r w:rsidRPr="00EF1E3F">
        <w:rPr>
          <w:rFonts w:eastAsia="Times New Roman" w:cstheme="minorHAnsi"/>
          <w:b/>
          <w:sz w:val="24"/>
          <w:szCs w:val="24"/>
        </w:rPr>
        <w:t>revisions adopting recommendations of Potable Reuse Commission</w:t>
      </w:r>
    </w:p>
    <w:p w14:paraId="34D6BB06" w14:textId="77777777" w:rsidR="00282DA1" w:rsidRPr="00CF4B7F" w:rsidRDefault="00282DA1" w:rsidP="00282DA1">
      <w:pPr>
        <w:pStyle w:val="ListParagraph"/>
        <w:numPr>
          <w:ilvl w:val="1"/>
          <w:numId w:val="2"/>
        </w:numPr>
        <w:kinsoku w:val="0"/>
        <w:overflowPunct w:val="0"/>
        <w:autoSpaceDE w:val="0"/>
        <w:autoSpaceDN w:val="0"/>
        <w:adjustRightInd w:val="0"/>
        <w:spacing w:after="0" w:line="240" w:lineRule="auto"/>
        <w:jc w:val="both"/>
        <w:rPr>
          <w:rFonts w:eastAsia="Times New Roman" w:cstheme="minorHAnsi"/>
          <w:b/>
          <w:sz w:val="24"/>
          <w:szCs w:val="24"/>
          <w:u w:val="single"/>
        </w:rPr>
      </w:pPr>
      <w:r>
        <w:rPr>
          <w:rFonts w:eastAsia="Times New Roman" w:cstheme="minorHAnsi"/>
          <w:b/>
          <w:sz w:val="24"/>
          <w:szCs w:val="24"/>
        </w:rPr>
        <w:t>Workshop held on October 23, 2020</w:t>
      </w:r>
    </w:p>
    <w:p w14:paraId="2CD1935F" w14:textId="77777777" w:rsidR="00282DA1" w:rsidRPr="003403D5" w:rsidRDefault="00282DA1" w:rsidP="00282DA1">
      <w:pPr>
        <w:pStyle w:val="ListParagraph"/>
        <w:numPr>
          <w:ilvl w:val="1"/>
          <w:numId w:val="2"/>
        </w:numPr>
        <w:kinsoku w:val="0"/>
        <w:overflowPunct w:val="0"/>
        <w:autoSpaceDE w:val="0"/>
        <w:autoSpaceDN w:val="0"/>
        <w:adjustRightInd w:val="0"/>
        <w:spacing w:after="0" w:line="240" w:lineRule="auto"/>
        <w:jc w:val="both"/>
        <w:rPr>
          <w:rFonts w:eastAsia="Times New Roman" w:cstheme="minorHAnsi"/>
          <w:b/>
          <w:sz w:val="24"/>
          <w:szCs w:val="24"/>
          <w:u w:val="single"/>
        </w:rPr>
      </w:pPr>
      <w:r>
        <w:rPr>
          <w:rFonts w:eastAsia="Times New Roman" w:cstheme="minorHAnsi"/>
          <w:b/>
          <w:sz w:val="24"/>
          <w:szCs w:val="24"/>
        </w:rPr>
        <w:t>Rule development workshop held June 2, 2021</w:t>
      </w:r>
    </w:p>
    <w:p w14:paraId="7F0F7435" w14:textId="71FC34ED" w:rsidR="00282DA1" w:rsidRDefault="00B31158" w:rsidP="00282DA1">
      <w:pPr>
        <w:pStyle w:val="ListParagraph"/>
        <w:numPr>
          <w:ilvl w:val="1"/>
          <w:numId w:val="2"/>
        </w:numPr>
        <w:kinsoku w:val="0"/>
        <w:overflowPunct w:val="0"/>
        <w:autoSpaceDE w:val="0"/>
        <w:autoSpaceDN w:val="0"/>
        <w:adjustRightInd w:val="0"/>
        <w:spacing w:after="0" w:line="240" w:lineRule="auto"/>
        <w:jc w:val="both"/>
        <w:rPr>
          <w:rFonts w:eastAsia="Times New Roman" w:cstheme="minorHAnsi"/>
          <w:b/>
          <w:sz w:val="24"/>
          <w:szCs w:val="24"/>
          <w:u w:val="single"/>
        </w:rPr>
      </w:pPr>
      <w:hyperlink r:id="rId18" w:history="1">
        <w:r w:rsidR="00282DA1" w:rsidRPr="00BF32DC">
          <w:rPr>
            <w:rStyle w:val="Hyperlink"/>
            <w:rFonts w:eastAsia="Times New Roman" w:cstheme="minorHAnsi"/>
            <w:b/>
            <w:sz w:val="24"/>
            <w:szCs w:val="24"/>
          </w:rPr>
          <w:t>https://floridadep.gov/water/domestic-wastewater/content/water-reuse-news-rulemaking-information</w:t>
        </w:r>
      </w:hyperlink>
      <w:r w:rsidR="00282DA1">
        <w:rPr>
          <w:rFonts w:eastAsia="Times New Roman" w:cstheme="minorHAnsi"/>
          <w:b/>
          <w:sz w:val="24"/>
          <w:szCs w:val="24"/>
          <w:u w:val="single"/>
        </w:rPr>
        <w:t xml:space="preserve"> </w:t>
      </w:r>
    </w:p>
    <w:p w14:paraId="73874B99" w14:textId="555AF63B" w:rsidR="000913B6" w:rsidRPr="00EF1E3F" w:rsidRDefault="00FC0ABE" w:rsidP="00282DA1">
      <w:pPr>
        <w:pStyle w:val="ListParagraph"/>
        <w:numPr>
          <w:ilvl w:val="1"/>
          <w:numId w:val="2"/>
        </w:numPr>
        <w:kinsoku w:val="0"/>
        <w:overflowPunct w:val="0"/>
        <w:autoSpaceDE w:val="0"/>
        <w:autoSpaceDN w:val="0"/>
        <w:adjustRightInd w:val="0"/>
        <w:spacing w:after="0" w:line="240" w:lineRule="auto"/>
        <w:jc w:val="both"/>
        <w:rPr>
          <w:rFonts w:eastAsia="Times New Roman" w:cstheme="minorHAnsi"/>
          <w:b/>
          <w:sz w:val="24"/>
          <w:szCs w:val="24"/>
          <w:u w:val="single"/>
        </w:rPr>
      </w:pPr>
      <w:r>
        <w:rPr>
          <w:rFonts w:eastAsia="Times New Roman" w:cstheme="minorHAnsi"/>
          <w:b/>
          <w:sz w:val="24"/>
          <w:szCs w:val="24"/>
          <w:u w:val="single"/>
        </w:rPr>
        <w:t xml:space="preserve">Rule adoption Hearing </w:t>
      </w:r>
      <w:r w:rsidR="007B1EDD">
        <w:rPr>
          <w:rFonts w:eastAsia="Times New Roman" w:cstheme="minorHAnsi"/>
          <w:b/>
          <w:sz w:val="24"/>
          <w:szCs w:val="24"/>
          <w:u w:val="single"/>
        </w:rPr>
        <w:t>5</w:t>
      </w:r>
      <w:r w:rsidR="001C1BBF">
        <w:rPr>
          <w:rFonts w:eastAsia="Times New Roman" w:cstheme="minorHAnsi"/>
          <w:b/>
          <w:sz w:val="24"/>
          <w:szCs w:val="24"/>
          <w:u w:val="single"/>
        </w:rPr>
        <w:t>/</w:t>
      </w:r>
      <w:r w:rsidR="007B1EDD">
        <w:rPr>
          <w:rFonts w:eastAsia="Times New Roman" w:cstheme="minorHAnsi"/>
          <w:b/>
          <w:sz w:val="24"/>
          <w:szCs w:val="24"/>
          <w:u w:val="single"/>
        </w:rPr>
        <w:t>25</w:t>
      </w:r>
      <w:r w:rsidR="001C1BBF">
        <w:rPr>
          <w:rFonts w:eastAsia="Times New Roman" w:cstheme="minorHAnsi"/>
          <w:b/>
          <w:sz w:val="24"/>
          <w:szCs w:val="24"/>
          <w:u w:val="single"/>
        </w:rPr>
        <w:t>/23</w:t>
      </w:r>
    </w:p>
    <w:p w14:paraId="0EEA0726" w14:textId="77777777" w:rsidR="00282DA1" w:rsidRPr="00613410" w:rsidRDefault="00282DA1" w:rsidP="00282DA1">
      <w:pPr>
        <w:pStyle w:val="ListParagraph"/>
        <w:numPr>
          <w:ilvl w:val="0"/>
          <w:numId w:val="2"/>
        </w:numPr>
        <w:kinsoku w:val="0"/>
        <w:overflowPunct w:val="0"/>
        <w:autoSpaceDE w:val="0"/>
        <w:autoSpaceDN w:val="0"/>
        <w:adjustRightInd w:val="0"/>
        <w:spacing w:after="0" w:line="240" w:lineRule="auto"/>
        <w:jc w:val="both"/>
        <w:rPr>
          <w:rFonts w:eastAsia="Times New Roman" w:cstheme="minorHAnsi"/>
          <w:b/>
          <w:sz w:val="24"/>
          <w:szCs w:val="24"/>
          <w:u w:val="single"/>
        </w:rPr>
      </w:pPr>
      <w:r w:rsidRPr="00DA7EF2">
        <w:rPr>
          <w:rFonts w:eastAsia="Times New Roman" w:cstheme="minorHAnsi"/>
          <w:bCs/>
          <w:sz w:val="24"/>
          <w:szCs w:val="24"/>
        </w:rPr>
        <w:t>By January 1, 2021</w:t>
      </w:r>
      <w:r>
        <w:rPr>
          <w:rFonts w:eastAsia="Times New Roman" w:cstheme="minorHAnsi"/>
          <w:bCs/>
          <w:sz w:val="24"/>
          <w:szCs w:val="24"/>
        </w:rPr>
        <w:t xml:space="preserve">, </w:t>
      </w:r>
      <w:r w:rsidRPr="00DA7EF2">
        <w:rPr>
          <w:rFonts w:eastAsia="Times New Roman" w:cstheme="minorHAnsi"/>
          <w:bCs/>
          <w:sz w:val="24"/>
          <w:szCs w:val="24"/>
        </w:rPr>
        <w:t>DEP and WMDs initiate rulemaking to update stormwater design and operations regulations, including updates to ERP Applicant’s Handbook. Must consider low impact design BMPs, measures for net improvement performance.</w:t>
      </w:r>
    </w:p>
    <w:p w14:paraId="4320F3E1" w14:textId="77777777" w:rsidR="00282DA1" w:rsidRPr="00034D8F" w:rsidRDefault="00282DA1" w:rsidP="00282DA1">
      <w:pPr>
        <w:pStyle w:val="ListParagraph"/>
        <w:numPr>
          <w:ilvl w:val="1"/>
          <w:numId w:val="2"/>
        </w:numPr>
        <w:kinsoku w:val="0"/>
        <w:overflowPunct w:val="0"/>
        <w:autoSpaceDE w:val="0"/>
        <w:autoSpaceDN w:val="0"/>
        <w:adjustRightInd w:val="0"/>
        <w:spacing w:after="0" w:line="240" w:lineRule="auto"/>
        <w:jc w:val="both"/>
        <w:rPr>
          <w:rFonts w:eastAsia="Times New Roman" w:cstheme="minorHAnsi"/>
          <w:b/>
          <w:sz w:val="24"/>
          <w:szCs w:val="24"/>
          <w:u w:val="single"/>
        </w:rPr>
      </w:pPr>
      <w:r w:rsidRPr="00034D8F">
        <w:rPr>
          <w:rFonts w:eastAsia="Times New Roman" w:cstheme="minorHAnsi"/>
          <w:b/>
          <w:sz w:val="24"/>
          <w:szCs w:val="24"/>
        </w:rPr>
        <w:t>Introductory workshops held July 30, August 24</w:t>
      </w:r>
      <w:r>
        <w:rPr>
          <w:rFonts w:eastAsia="Times New Roman" w:cstheme="minorHAnsi"/>
          <w:b/>
          <w:sz w:val="24"/>
          <w:szCs w:val="24"/>
        </w:rPr>
        <w:t>,</w:t>
      </w:r>
      <w:r w:rsidRPr="00034D8F">
        <w:rPr>
          <w:rFonts w:eastAsia="Times New Roman" w:cstheme="minorHAnsi"/>
          <w:b/>
          <w:sz w:val="24"/>
          <w:szCs w:val="24"/>
        </w:rPr>
        <w:t xml:space="preserve"> 2020</w:t>
      </w:r>
    </w:p>
    <w:p w14:paraId="6238C59E" w14:textId="77777777" w:rsidR="00282DA1" w:rsidRDefault="00B31158" w:rsidP="00282DA1">
      <w:pPr>
        <w:pStyle w:val="ListParagraph"/>
        <w:numPr>
          <w:ilvl w:val="1"/>
          <w:numId w:val="2"/>
        </w:numPr>
        <w:kinsoku w:val="0"/>
        <w:overflowPunct w:val="0"/>
        <w:autoSpaceDE w:val="0"/>
        <w:autoSpaceDN w:val="0"/>
        <w:adjustRightInd w:val="0"/>
        <w:spacing w:after="0" w:line="240" w:lineRule="auto"/>
        <w:jc w:val="both"/>
        <w:rPr>
          <w:rFonts w:eastAsia="Times New Roman" w:cstheme="minorHAnsi"/>
          <w:b/>
          <w:sz w:val="24"/>
          <w:szCs w:val="24"/>
          <w:u w:val="single"/>
        </w:rPr>
      </w:pPr>
      <w:hyperlink r:id="rId19" w:history="1">
        <w:r w:rsidR="00282DA1" w:rsidRPr="00460264">
          <w:rPr>
            <w:rStyle w:val="Hyperlink"/>
            <w:rFonts w:eastAsia="Times New Roman" w:cstheme="minorHAnsi"/>
            <w:b/>
            <w:sz w:val="24"/>
            <w:szCs w:val="24"/>
          </w:rPr>
          <w:t>https://floridadep.gov/water/water/content/water-resource-management-rules-development</w:t>
        </w:r>
      </w:hyperlink>
    </w:p>
    <w:p w14:paraId="37023828" w14:textId="77777777" w:rsidR="00282DA1" w:rsidRPr="009D3C38" w:rsidRDefault="00282DA1" w:rsidP="00282DA1">
      <w:pPr>
        <w:pStyle w:val="ListParagraph"/>
        <w:numPr>
          <w:ilvl w:val="1"/>
          <w:numId w:val="2"/>
        </w:numPr>
        <w:kinsoku w:val="0"/>
        <w:overflowPunct w:val="0"/>
        <w:autoSpaceDE w:val="0"/>
        <w:autoSpaceDN w:val="0"/>
        <w:adjustRightInd w:val="0"/>
        <w:spacing w:after="0" w:line="240" w:lineRule="auto"/>
        <w:jc w:val="both"/>
        <w:rPr>
          <w:rFonts w:eastAsia="Times New Roman" w:cstheme="minorHAnsi"/>
          <w:b/>
          <w:sz w:val="24"/>
          <w:szCs w:val="24"/>
          <w:u w:val="single"/>
        </w:rPr>
      </w:pPr>
      <w:r w:rsidRPr="00A64660">
        <w:rPr>
          <w:rFonts w:eastAsia="Times New Roman" w:cstheme="minorHAnsi"/>
          <w:b/>
          <w:sz w:val="24"/>
          <w:szCs w:val="24"/>
        </w:rPr>
        <w:t>First meeting of Stormwater Technical Advisory Committee on December 15, 2020</w:t>
      </w:r>
    </w:p>
    <w:p w14:paraId="6B3136BD" w14:textId="77777777" w:rsidR="00282DA1" w:rsidRPr="00A64660" w:rsidRDefault="00B31158" w:rsidP="00282DA1">
      <w:pPr>
        <w:pStyle w:val="ListParagraph"/>
        <w:numPr>
          <w:ilvl w:val="1"/>
          <w:numId w:val="2"/>
        </w:numPr>
        <w:kinsoku w:val="0"/>
        <w:overflowPunct w:val="0"/>
        <w:autoSpaceDE w:val="0"/>
        <w:autoSpaceDN w:val="0"/>
        <w:adjustRightInd w:val="0"/>
        <w:spacing w:after="0" w:line="240" w:lineRule="auto"/>
        <w:jc w:val="both"/>
        <w:rPr>
          <w:rFonts w:eastAsia="Times New Roman" w:cstheme="minorHAnsi"/>
          <w:b/>
          <w:sz w:val="24"/>
          <w:szCs w:val="24"/>
          <w:u w:val="single"/>
        </w:rPr>
      </w:pPr>
      <w:hyperlink r:id="rId20" w:history="1">
        <w:r w:rsidR="00282DA1" w:rsidRPr="00460264">
          <w:rPr>
            <w:rStyle w:val="Hyperlink"/>
            <w:rFonts w:eastAsia="Times New Roman" w:cstheme="minorHAnsi"/>
            <w:b/>
            <w:sz w:val="24"/>
            <w:szCs w:val="24"/>
          </w:rPr>
          <w:t>https://floridadep.gov/water/submerged-lands-environmental-resources-coordination/content/clean-waterways-act-stormwater</w:t>
        </w:r>
      </w:hyperlink>
      <w:r w:rsidR="00282DA1">
        <w:rPr>
          <w:rFonts w:eastAsia="Times New Roman" w:cstheme="minorHAnsi"/>
          <w:b/>
          <w:sz w:val="24"/>
          <w:szCs w:val="24"/>
          <w:u w:val="single"/>
        </w:rPr>
        <w:t xml:space="preserve"> </w:t>
      </w:r>
    </w:p>
    <w:p w14:paraId="5A0DD331" w14:textId="77777777" w:rsidR="00282DA1" w:rsidRPr="00B95564" w:rsidRDefault="00282DA1" w:rsidP="00282DA1">
      <w:pPr>
        <w:pStyle w:val="ListParagraph"/>
        <w:numPr>
          <w:ilvl w:val="0"/>
          <w:numId w:val="2"/>
        </w:numPr>
        <w:kinsoku w:val="0"/>
        <w:overflowPunct w:val="0"/>
        <w:autoSpaceDE w:val="0"/>
        <w:autoSpaceDN w:val="0"/>
        <w:adjustRightInd w:val="0"/>
        <w:spacing w:after="0" w:line="240" w:lineRule="auto"/>
        <w:jc w:val="both"/>
        <w:rPr>
          <w:rFonts w:eastAsia="Times New Roman" w:cstheme="minorHAnsi"/>
          <w:b/>
          <w:sz w:val="24"/>
          <w:szCs w:val="24"/>
          <w:u w:val="single"/>
        </w:rPr>
      </w:pPr>
      <w:r w:rsidRPr="00DA7EF2">
        <w:rPr>
          <w:rFonts w:eastAsia="Times New Roman" w:cstheme="minorHAnsi"/>
          <w:bCs/>
          <w:sz w:val="24"/>
          <w:szCs w:val="24"/>
        </w:rPr>
        <w:t>By January 1, 2022</w:t>
      </w:r>
      <w:r>
        <w:rPr>
          <w:rFonts w:eastAsia="Times New Roman" w:cstheme="minorHAnsi"/>
          <w:bCs/>
          <w:sz w:val="24"/>
          <w:szCs w:val="24"/>
        </w:rPr>
        <w:t xml:space="preserve">, </w:t>
      </w:r>
      <w:r w:rsidRPr="00DA7EF2">
        <w:rPr>
          <w:rFonts w:eastAsia="Times New Roman" w:cstheme="minorHAnsi"/>
          <w:bCs/>
          <w:sz w:val="24"/>
          <w:szCs w:val="24"/>
        </w:rPr>
        <w:t>DEP shall complete rulemaking relating to location of OSTD systems and enhanced nutrient reducing designs, impaired or degraded water, domestic wastewater and drinking water infrastructure, potable water sources, stormwater infrastructure, TAC recommendations</w:t>
      </w:r>
      <w:r>
        <w:rPr>
          <w:rFonts w:eastAsia="Times New Roman" w:cstheme="minorHAnsi"/>
          <w:bCs/>
          <w:sz w:val="24"/>
          <w:szCs w:val="24"/>
        </w:rPr>
        <w:t>.</w:t>
      </w:r>
    </w:p>
    <w:p w14:paraId="5F6BD33E" w14:textId="77777777" w:rsidR="00282DA1" w:rsidRPr="00780D04" w:rsidRDefault="00282DA1" w:rsidP="00282DA1">
      <w:pPr>
        <w:pStyle w:val="ListParagraph"/>
        <w:numPr>
          <w:ilvl w:val="0"/>
          <w:numId w:val="2"/>
        </w:numPr>
        <w:kinsoku w:val="0"/>
        <w:overflowPunct w:val="0"/>
        <w:autoSpaceDE w:val="0"/>
        <w:autoSpaceDN w:val="0"/>
        <w:adjustRightInd w:val="0"/>
        <w:spacing w:after="0" w:line="240" w:lineRule="auto"/>
        <w:jc w:val="both"/>
        <w:rPr>
          <w:rFonts w:eastAsia="Times New Roman" w:cstheme="minorHAnsi"/>
          <w:b/>
          <w:sz w:val="24"/>
          <w:szCs w:val="24"/>
          <w:u w:val="single"/>
        </w:rPr>
      </w:pPr>
      <w:r>
        <w:rPr>
          <w:rFonts w:eastAsia="Times New Roman" w:cstheme="minorHAnsi"/>
          <w:bCs/>
          <w:sz w:val="24"/>
          <w:szCs w:val="24"/>
        </w:rPr>
        <w:t>DEP shall adopt rules for biosolids management consistent with law. Must be ratified by legislature.</w:t>
      </w:r>
    </w:p>
    <w:p w14:paraId="4693E690" w14:textId="77777777" w:rsidR="00282DA1" w:rsidRPr="009A0DF7" w:rsidRDefault="00282DA1" w:rsidP="00282DA1">
      <w:pPr>
        <w:pStyle w:val="ListParagraph"/>
        <w:numPr>
          <w:ilvl w:val="1"/>
          <w:numId w:val="2"/>
        </w:numPr>
        <w:kinsoku w:val="0"/>
        <w:overflowPunct w:val="0"/>
        <w:autoSpaceDE w:val="0"/>
        <w:autoSpaceDN w:val="0"/>
        <w:adjustRightInd w:val="0"/>
        <w:spacing w:after="0" w:line="240" w:lineRule="auto"/>
        <w:jc w:val="both"/>
        <w:rPr>
          <w:rFonts w:eastAsia="Times New Roman" w:cstheme="minorHAnsi"/>
          <w:b/>
          <w:sz w:val="24"/>
          <w:szCs w:val="24"/>
          <w:u w:val="single"/>
        </w:rPr>
      </w:pPr>
      <w:r>
        <w:rPr>
          <w:rFonts w:eastAsia="Times New Roman" w:cstheme="minorHAnsi"/>
          <w:b/>
          <w:sz w:val="24"/>
          <w:szCs w:val="24"/>
        </w:rPr>
        <w:t xml:space="preserve">Rule language </w:t>
      </w:r>
      <w:r w:rsidRPr="00A7577D">
        <w:rPr>
          <w:rFonts w:eastAsia="Times New Roman" w:cstheme="minorHAnsi"/>
          <w:b/>
          <w:sz w:val="24"/>
          <w:szCs w:val="24"/>
        </w:rPr>
        <w:t>incorporate</w:t>
      </w:r>
      <w:r>
        <w:rPr>
          <w:rFonts w:eastAsia="Times New Roman" w:cstheme="minorHAnsi"/>
          <w:b/>
          <w:sz w:val="24"/>
          <w:szCs w:val="24"/>
        </w:rPr>
        <w:t>s</w:t>
      </w:r>
      <w:r w:rsidRPr="00A7577D">
        <w:rPr>
          <w:rFonts w:eastAsia="Times New Roman" w:cstheme="minorHAnsi"/>
          <w:b/>
          <w:sz w:val="24"/>
          <w:szCs w:val="24"/>
        </w:rPr>
        <w:t xml:space="preserve"> biosolids provisions from Chapter 2020-150, revise</w:t>
      </w:r>
      <w:r>
        <w:rPr>
          <w:rFonts w:eastAsia="Times New Roman" w:cstheme="minorHAnsi"/>
          <w:b/>
          <w:sz w:val="24"/>
          <w:szCs w:val="24"/>
        </w:rPr>
        <w:t>s</w:t>
      </w:r>
      <w:r w:rsidRPr="00A7577D">
        <w:rPr>
          <w:rFonts w:eastAsia="Times New Roman" w:cstheme="minorHAnsi"/>
          <w:b/>
          <w:sz w:val="24"/>
          <w:szCs w:val="24"/>
        </w:rPr>
        <w:t xml:space="preserve"> monitoring and permitting criteria for land application and management of biosolids</w:t>
      </w:r>
    </w:p>
    <w:p w14:paraId="3300F183" w14:textId="77777777" w:rsidR="00282DA1" w:rsidRPr="00F94F9C" w:rsidRDefault="00282DA1" w:rsidP="00282DA1">
      <w:pPr>
        <w:pStyle w:val="ListParagraph"/>
        <w:numPr>
          <w:ilvl w:val="1"/>
          <w:numId w:val="2"/>
        </w:numPr>
        <w:kinsoku w:val="0"/>
        <w:overflowPunct w:val="0"/>
        <w:autoSpaceDE w:val="0"/>
        <w:autoSpaceDN w:val="0"/>
        <w:adjustRightInd w:val="0"/>
        <w:spacing w:after="0" w:line="240" w:lineRule="auto"/>
        <w:jc w:val="both"/>
        <w:rPr>
          <w:rFonts w:eastAsia="Times New Roman" w:cstheme="minorHAnsi"/>
          <w:b/>
          <w:sz w:val="24"/>
          <w:szCs w:val="24"/>
          <w:u w:val="single"/>
        </w:rPr>
      </w:pPr>
      <w:r>
        <w:rPr>
          <w:rFonts w:eastAsia="Times New Roman" w:cstheme="minorHAnsi"/>
          <w:b/>
          <w:sz w:val="24"/>
          <w:szCs w:val="24"/>
        </w:rPr>
        <w:t>Implements recommendations of Biosolids Technical Advisory Committee</w:t>
      </w:r>
    </w:p>
    <w:p w14:paraId="463E0834" w14:textId="77777777" w:rsidR="00282DA1" w:rsidRPr="00FF253B" w:rsidRDefault="00282DA1" w:rsidP="00282DA1">
      <w:pPr>
        <w:pStyle w:val="ListParagraph"/>
        <w:numPr>
          <w:ilvl w:val="1"/>
          <w:numId w:val="2"/>
        </w:numPr>
        <w:kinsoku w:val="0"/>
        <w:overflowPunct w:val="0"/>
        <w:autoSpaceDE w:val="0"/>
        <w:autoSpaceDN w:val="0"/>
        <w:adjustRightInd w:val="0"/>
        <w:spacing w:after="0" w:line="240" w:lineRule="auto"/>
        <w:jc w:val="both"/>
        <w:rPr>
          <w:rFonts w:eastAsia="Times New Roman" w:cstheme="minorHAnsi"/>
          <w:b/>
          <w:sz w:val="24"/>
          <w:szCs w:val="24"/>
          <w:u w:val="single"/>
        </w:rPr>
      </w:pPr>
      <w:r>
        <w:rPr>
          <w:rFonts w:eastAsia="Times New Roman" w:cstheme="minorHAnsi"/>
          <w:b/>
          <w:sz w:val="24"/>
          <w:szCs w:val="24"/>
        </w:rPr>
        <w:t>Notice of Proposed Rule published on December 3, 2020</w:t>
      </w:r>
    </w:p>
    <w:p w14:paraId="54CD9605" w14:textId="77777777" w:rsidR="00282DA1" w:rsidRPr="003A17E5" w:rsidRDefault="00B31158" w:rsidP="00282DA1">
      <w:pPr>
        <w:pStyle w:val="ListParagraph"/>
        <w:numPr>
          <w:ilvl w:val="1"/>
          <w:numId w:val="2"/>
        </w:numPr>
        <w:kinsoku w:val="0"/>
        <w:overflowPunct w:val="0"/>
        <w:autoSpaceDE w:val="0"/>
        <w:autoSpaceDN w:val="0"/>
        <w:adjustRightInd w:val="0"/>
        <w:spacing w:after="0" w:line="240" w:lineRule="auto"/>
        <w:jc w:val="both"/>
        <w:rPr>
          <w:rStyle w:val="Hyperlink"/>
          <w:rFonts w:eastAsia="Times New Roman" w:cstheme="minorHAnsi"/>
          <w:b/>
          <w:color w:val="auto"/>
          <w:sz w:val="24"/>
          <w:szCs w:val="24"/>
        </w:rPr>
      </w:pPr>
      <w:hyperlink r:id="rId21" w:history="1">
        <w:r w:rsidR="00282DA1" w:rsidRPr="001A2008">
          <w:rPr>
            <w:rStyle w:val="Hyperlink"/>
            <w:rFonts w:eastAsia="Times New Roman" w:cstheme="minorHAnsi"/>
            <w:b/>
            <w:sz w:val="24"/>
            <w:szCs w:val="24"/>
          </w:rPr>
          <w:t>https://floridadep.gov/water/domestic-wastewater/content/dep-chapter-62-640-fac-rulemaking</w:t>
        </w:r>
      </w:hyperlink>
    </w:p>
    <w:p w14:paraId="6E012391" w14:textId="77777777" w:rsidR="00282DA1" w:rsidRDefault="00282DA1" w:rsidP="00282DA1">
      <w:pPr>
        <w:pStyle w:val="ListParagraph"/>
        <w:numPr>
          <w:ilvl w:val="1"/>
          <w:numId w:val="2"/>
        </w:numPr>
        <w:kinsoku w:val="0"/>
        <w:overflowPunct w:val="0"/>
        <w:autoSpaceDE w:val="0"/>
        <w:autoSpaceDN w:val="0"/>
        <w:adjustRightInd w:val="0"/>
        <w:spacing w:after="0" w:line="240" w:lineRule="auto"/>
        <w:jc w:val="both"/>
        <w:rPr>
          <w:rFonts w:eastAsia="Times New Roman" w:cstheme="minorHAnsi"/>
          <w:b/>
          <w:sz w:val="24"/>
          <w:szCs w:val="24"/>
          <w:u w:val="single"/>
        </w:rPr>
      </w:pPr>
      <w:r>
        <w:rPr>
          <w:rStyle w:val="Hyperlink"/>
          <w:rFonts w:eastAsia="Times New Roman" w:cstheme="minorHAnsi"/>
          <w:b/>
          <w:color w:val="auto"/>
          <w:sz w:val="24"/>
          <w:szCs w:val="24"/>
          <w:u w:val="none"/>
        </w:rPr>
        <w:t xml:space="preserve">Amendment because effective June 21, </w:t>
      </w:r>
      <w:proofErr w:type="gramStart"/>
      <w:r>
        <w:rPr>
          <w:rStyle w:val="Hyperlink"/>
          <w:rFonts w:eastAsia="Times New Roman" w:cstheme="minorHAnsi"/>
          <w:b/>
          <w:color w:val="auto"/>
          <w:sz w:val="24"/>
          <w:szCs w:val="24"/>
          <w:u w:val="none"/>
        </w:rPr>
        <w:t>2021</w:t>
      </w:r>
      <w:proofErr w:type="gramEnd"/>
      <w:r>
        <w:rPr>
          <w:rStyle w:val="Hyperlink"/>
          <w:rFonts w:eastAsia="Times New Roman" w:cstheme="minorHAnsi"/>
          <w:b/>
          <w:color w:val="auto"/>
          <w:sz w:val="24"/>
          <w:szCs w:val="24"/>
          <w:u w:val="none"/>
        </w:rPr>
        <w:t xml:space="preserve"> when ratification bill was approved</w:t>
      </w:r>
    </w:p>
    <w:p w14:paraId="3CBE6524" w14:textId="77777777" w:rsidR="00282DA1" w:rsidRPr="006D6E05" w:rsidRDefault="00282DA1" w:rsidP="00282DA1">
      <w:pPr>
        <w:pStyle w:val="ListParagraph"/>
        <w:numPr>
          <w:ilvl w:val="0"/>
          <w:numId w:val="2"/>
        </w:numPr>
        <w:kinsoku w:val="0"/>
        <w:overflowPunct w:val="0"/>
        <w:autoSpaceDE w:val="0"/>
        <w:autoSpaceDN w:val="0"/>
        <w:adjustRightInd w:val="0"/>
        <w:spacing w:after="0" w:line="240" w:lineRule="auto"/>
        <w:jc w:val="both"/>
        <w:rPr>
          <w:rFonts w:eastAsia="Times New Roman" w:cstheme="minorHAnsi"/>
          <w:b/>
          <w:sz w:val="24"/>
          <w:szCs w:val="24"/>
          <w:u w:val="single"/>
        </w:rPr>
      </w:pPr>
      <w:r>
        <w:rPr>
          <w:rFonts w:eastAsia="Times New Roman" w:cstheme="minorHAnsi"/>
          <w:bCs/>
          <w:sz w:val="24"/>
          <w:szCs w:val="24"/>
        </w:rPr>
        <w:t>DEP shall adopt rules to reasonably limit, reduce, and eliminate domestic wastewater collection and transmission system pipe leakages and inflow and infiltration.</w:t>
      </w:r>
    </w:p>
    <w:p w14:paraId="6F3AEC78" w14:textId="77777777" w:rsidR="00282DA1" w:rsidRPr="00986C96" w:rsidRDefault="00282DA1" w:rsidP="00282DA1">
      <w:pPr>
        <w:pStyle w:val="ListParagraph"/>
        <w:numPr>
          <w:ilvl w:val="1"/>
          <w:numId w:val="2"/>
        </w:numPr>
        <w:kinsoku w:val="0"/>
        <w:overflowPunct w:val="0"/>
        <w:autoSpaceDE w:val="0"/>
        <w:autoSpaceDN w:val="0"/>
        <w:adjustRightInd w:val="0"/>
        <w:spacing w:after="0" w:line="240" w:lineRule="auto"/>
        <w:jc w:val="both"/>
        <w:rPr>
          <w:rFonts w:eastAsia="Times New Roman" w:cstheme="minorHAnsi"/>
          <w:b/>
          <w:sz w:val="24"/>
          <w:szCs w:val="24"/>
          <w:u w:val="single"/>
        </w:rPr>
      </w:pPr>
      <w:r>
        <w:rPr>
          <w:rFonts w:eastAsia="Times New Roman" w:cstheme="minorHAnsi"/>
          <w:b/>
          <w:sz w:val="24"/>
          <w:szCs w:val="24"/>
        </w:rPr>
        <w:t>Workshop to receive public comments on proposed amendment held March 19, 2021 – Chapter 62-600 F.A.C.</w:t>
      </w:r>
    </w:p>
    <w:p w14:paraId="428EA1FE" w14:textId="77777777" w:rsidR="00282DA1" w:rsidRPr="00AE1DDB" w:rsidRDefault="00282DA1" w:rsidP="00282DA1">
      <w:pPr>
        <w:pStyle w:val="ListParagraph"/>
        <w:numPr>
          <w:ilvl w:val="1"/>
          <w:numId w:val="2"/>
        </w:numPr>
        <w:kinsoku w:val="0"/>
        <w:overflowPunct w:val="0"/>
        <w:autoSpaceDE w:val="0"/>
        <w:autoSpaceDN w:val="0"/>
        <w:adjustRightInd w:val="0"/>
        <w:spacing w:after="0" w:line="240" w:lineRule="auto"/>
        <w:jc w:val="both"/>
        <w:rPr>
          <w:rFonts w:eastAsia="Times New Roman" w:cstheme="minorHAnsi"/>
          <w:b/>
          <w:sz w:val="24"/>
          <w:szCs w:val="24"/>
          <w:u w:val="single"/>
        </w:rPr>
      </w:pPr>
      <w:r>
        <w:rPr>
          <w:rFonts w:eastAsia="Times New Roman" w:cstheme="minorHAnsi"/>
          <w:b/>
          <w:sz w:val="24"/>
          <w:szCs w:val="24"/>
        </w:rPr>
        <w:t>New requirements regarding maintaining collection systems to minimize infiltration, inflow, and leakage with requirement for corrective action</w:t>
      </w:r>
    </w:p>
    <w:p w14:paraId="74E9646A" w14:textId="77777777" w:rsidR="00282DA1" w:rsidRPr="00334068" w:rsidRDefault="00282DA1" w:rsidP="00282DA1">
      <w:pPr>
        <w:pStyle w:val="ListParagraph"/>
        <w:numPr>
          <w:ilvl w:val="1"/>
          <w:numId w:val="2"/>
        </w:numPr>
        <w:kinsoku w:val="0"/>
        <w:overflowPunct w:val="0"/>
        <w:autoSpaceDE w:val="0"/>
        <w:autoSpaceDN w:val="0"/>
        <w:adjustRightInd w:val="0"/>
        <w:spacing w:after="0" w:line="240" w:lineRule="auto"/>
        <w:jc w:val="both"/>
        <w:rPr>
          <w:rFonts w:eastAsia="Times New Roman" w:cstheme="minorHAnsi"/>
          <w:b/>
          <w:sz w:val="24"/>
          <w:szCs w:val="24"/>
          <w:u w:val="single"/>
        </w:rPr>
      </w:pPr>
      <w:r>
        <w:rPr>
          <w:rFonts w:eastAsia="Times New Roman" w:cstheme="minorHAnsi"/>
          <w:b/>
          <w:sz w:val="24"/>
          <w:szCs w:val="24"/>
        </w:rPr>
        <w:t>Requirement for emergency response plan including cyber security</w:t>
      </w:r>
    </w:p>
    <w:p w14:paraId="38BE19DD" w14:textId="77777777" w:rsidR="00282DA1" w:rsidRPr="001D59B9" w:rsidRDefault="00282DA1" w:rsidP="00282DA1">
      <w:pPr>
        <w:pStyle w:val="ListParagraph"/>
        <w:numPr>
          <w:ilvl w:val="1"/>
          <w:numId w:val="2"/>
        </w:numPr>
        <w:kinsoku w:val="0"/>
        <w:overflowPunct w:val="0"/>
        <w:autoSpaceDE w:val="0"/>
        <w:autoSpaceDN w:val="0"/>
        <w:adjustRightInd w:val="0"/>
        <w:spacing w:after="0" w:line="240" w:lineRule="auto"/>
        <w:jc w:val="both"/>
        <w:rPr>
          <w:rFonts w:eastAsia="Times New Roman" w:cstheme="minorHAnsi"/>
          <w:b/>
          <w:sz w:val="24"/>
          <w:szCs w:val="24"/>
          <w:u w:val="single"/>
        </w:rPr>
      </w:pPr>
      <w:r>
        <w:rPr>
          <w:rFonts w:eastAsia="Times New Roman" w:cstheme="minorHAnsi"/>
          <w:b/>
          <w:sz w:val="24"/>
          <w:szCs w:val="24"/>
        </w:rPr>
        <w:t>Requirement to file annual reports on pollution mitigation and prevention, including SSOs and leakage</w:t>
      </w:r>
    </w:p>
    <w:p w14:paraId="6FF307BA" w14:textId="77777777" w:rsidR="00282DA1" w:rsidRPr="00AF3EBE" w:rsidRDefault="00282DA1" w:rsidP="00282DA1">
      <w:pPr>
        <w:pStyle w:val="ListParagraph"/>
        <w:numPr>
          <w:ilvl w:val="1"/>
          <w:numId w:val="2"/>
        </w:numPr>
        <w:kinsoku w:val="0"/>
        <w:overflowPunct w:val="0"/>
        <w:autoSpaceDE w:val="0"/>
        <w:autoSpaceDN w:val="0"/>
        <w:adjustRightInd w:val="0"/>
        <w:spacing w:after="0" w:line="240" w:lineRule="auto"/>
        <w:jc w:val="both"/>
        <w:rPr>
          <w:rFonts w:eastAsia="Times New Roman" w:cstheme="minorHAnsi"/>
          <w:b/>
          <w:sz w:val="24"/>
          <w:szCs w:val="24"/>
          <w:u w:val="single"/>
        </w:rPr>
      </w:pPr>
      <w:r>
        <w:rPr>
          <w:rFonts w:eastAsia="Times New Roman" w:cstheme="minorHAnsi"/>
          <w:b/>
          <w:sz w:val="24"/>
          <w:szCs w:val="24"/>
        </w:rPr>
        <w:t>Power outage contingency plan requirements</w:t>
      </w:r>
    </w:p>
    <w:p w14:paraId="597C5F9B" w14:textId="77777777" w:rsidR="00282DA1" w:rsidRPr="00187DD5" w:rsidRDefault="00282DA1" w:rsidP="00282DA1">
      <w:pPr>
        <w:pStyle w:val="ListParagraph"/>
        <w:numPr>
          <w:ilvl w:val="1"/>
          <w:numId w:val="2"/>
        </w:numPr>
        <w:kinsoku w:val="0"/>
        <w:overflowPunct w:val="0"/>
        <w:autoSpaceDE w:val="0"/>
        <w:autoSpaceDN w:val="0"/>
        <w:adjustRightInd w:val="0"/>
        <w:spacing w:after="0" w:line="240" w:lineRule="auto"/>
        <w:jc w:val="both"/>
        <w:rPr>
          <w:rFonts w:eastAsia="Times New Roman" w:cstheme="minorHAnsi"/>
          <w:b/>
          <w:sz w:val="24"/>
          <w:szCs w:val="24"/>
          <w:u w:val="single"/>
        </w:rPr>
      </w:pPr>
      <w:r>
        <w:rPr>
          <w:rFonts w:eastAsia="Times New Roman" w:cstheme="minorHAnsi"/>
          <w:b/>
          <w:sz w:val="24"/>
          <w:szCs w:val="24"/>
        </w:rPr>
        <w:t xml:space="preserve">Required development of pipe assessment, repair, and replacement action plans with </w:t>
      </w:r>
      <w:proofErr w:type="gramStart"/>
      <w:r>
        <w:rPr>
          <w:rFonts w:eastAsia="Times New Roman" w:cstheme="minorHAnsi"/>
          <w:b/>
          <w:sz w:val="24"/>
          <w:szCs w:val="24"/>
        </w:rPr>
        <w:t>five year</w:t>
      </w:r>
      <w:proofErr w:type="gramEnd"/>
      <w:r>
        <w:rPr>
          <w:rFonts w:eastAsia="Times New Roman" w:cstheme="minorHAnsi"/>
          <w:b/>
          <w:sz w:val="24"/>
          <w:szCs w:val="24"/>
        </w:rPr>
        <w:t xml:space="preserve"> planning horizon</w:t>
      </w:r>
    </w:p>
    <w:p w14:paraId="136CB306" w14:textId="77777777" w:rsidR="00282DA1" w:rsidRPr="000A06FD" w:rsidRDefault="00282DA1" w:rsidP="00282DA1">
      <w:pPr>
        <w:pStyle w:val="ListParagraph"/>
        <w:numPr>
          <w:ilvl w:val="1"/>
          <w:numId w:val="2"/>
        </w:numPr>
        <w:kinsoku w:val="0"/>
        <w:overflowPunct w:val="0"/>
        <w:autoSpaceDE w:val="0"/>
        <w:autoSpaceDN w:val="0"/>
        <w:adjustRightInd w:val="0"/>
        <w:spacing w:after="0" w:line="240" w:lineRule="auto"/>
        <w:jc w:val="both"/>
        <w:rPr>
          <w:rFonts w:eastAsia="Times New Roman" w:cstheme="minorHAnsi"/>
          <w:b/>
          <w:sz w:val="24"/>
          <w:szCs w:val="24"/>
          <w:u w:val="single"/>
        </w:rPr>
      </w:pPr>
      <w:r w:rsidRPr="000A06FD">
        <w:rPr>
          <w:rFonts w:eastAsia="Times New Roman" w:cstheme="minorHAnsi"/>
          <w:b/>
          <w:sz w:val="24"/>
          <w:szCs w:val="24"/>
          <w:u w:val="single"/>
        </w:rPr>
        <w:t>Notice of Proposed Rule published on 9/16/21</w:t>
      </w:r>
    </w:p>
    <w:p w14:paraId="4C1CAE5E" w14:textId="77777777" w:rsidR="00282DA1" w:rsidRPr="004D1699" w:rsidRDefault="00B31158" w:rsidP="00282DA1">
      <w:pPr>
        <w:pStyle w:val="ListParagraph"/>
        <w:numPr>
          <w:ilvl w:val="1"/>
          <w:numId w:val="2"/>
        </w:numPr>
        <w:kinsoku w:val="0"/>
        <w:overflowPunct w:val="0"/>
        <w:autoSpaceDE w:val="0"/>
        <w:autoSpaceDN w:val="0"/>
        <w:adjustRightInd w:val="0"/>
        <w:spacing w:after="0" w:line="240" w:lineRule="auto"/>
        <w:jc w:val="both"/>
        <w:rPr>
          <w:rFonts w:eastAsia="Times New Roman" w:cstheme="minorHAnsi"/>
          <w:b/>
          <w:sz w:val="24"/>
          <w:szCs w:val="24"/>
          <w:u w:val="single"/>
        </w:rPr>
      </w:pPr>
      <w:hyperlink r:id="rId22" w:history="1">
        <w:r w:rsidR="00282DA1" w:rsidRPr="00CE3959">
          <w:rPr>
            <w:rStyle w:val="Hyperlink"/>
            <w:rFonts w:eastAsia="Times New Roman" w:cstheme="minorHAnsi"/>
            <w:b/>
            <w:sz w:val="24"/>
            <w:szCs w:val="24"/>
          </w:rPr>
          <w:t>https://floridadep.gov/water/water/content/water-resource-management-rules-development</w:t>
        </w:r>
      </w:hyperlink>
    </w:p>
    <w:p w14:paraId="035A270A" w14:textId="77777777" w:rsidR="00282DA1" w:rsidRPr="005A6B0A" w:rsidRDefault="00282DA1" w:rsidP="00282DA1">
      <w:pPr>
        <w:pStyle w:val="ListParagraph"/>
        <w:numPr>
          <w:ilvl w:val="0"/>
          <w:numId w:val="2"/>
        </w:numPr>
        <w:kinsoku w:val="0"/>
        <w:overflowPunct w:val="0"/>
        <w:autoSpaceDE w:val="0"/>
        <w:autoSpaceDN w:val="0"/>
        <w:adjustRightInd w:val="0"/>
        <w:spacing w:after="0" w:line="240" w:lineRule="auto"/>
        <w:jc w:val="both"/>
        <w:rPr>
          <w:rFonts w:eastAsia="Times New Roman" w:cstheme="minorHAnsi"/>
          <w:b/>
          <w:sz w:val="24"/>
          <w:szCs w:val="24"/>
          <w:u w:val="single"/>
        </w:rPr>
      </w:pPr>
      <w:r>
        <w:rPr>
          <w:rFonts w:eastAsia="Times New Roman" w:cstheme="minorHAnsi"/>
          <w:bCs/>
          <w:sz w:val="24"/>
          <w:szCs w:val="24"/>
        </w:rPr>
        <w:t xml:space="preserve">DEP shall adopt rules to require public utilities to file annual reports and other data regarding costs and expenditures on pollution mitigation and prevention, including SSO, </w:t>
      </w:r>
      <w:r>
        <w:rPr>
          <w:rFonts w:eastAsia="Times New Roman" w:cstheme="minorHAnsi"/>
          <w:bCs/>
          <w:sz w:val="24"/>
          <w:szCs w:val="24"/>
        </w:rPr>
        <w:lastRenderedPageBreak/>
        <w:t xml:space="preserve">pipe leakages, </w:t>
      </w:r>
      <w:proofErr w:type="gramStart"/>
      <w:r>
        <w:rPr>
          <w:rFonts w:eastAsia="Times New Roman" w:cstheme="minorHAnsi"/>
          <w:bCs/>
          <w:sz w:val="24"/>
          <w:szCs w:val="24"/>
        </w:rPr>
        <w:t>inflow</w:t>
      </w:r>
      <w:proofErr w:type="gramEnd"/>
      <w:r>
        <w:rPr>
          <w:rFonts w:eastAsia="Times New Roman" w:cstheme="minorHAnsi"/>
          <w:bCs/>
          <w:sz w:val="24"/>
          <w:szCs w:val="24"/>
        </w:rPr>
        <w:t xml:space="preserve"> and infiltration. DEP shall adopt rules regarding inflow and infiltration studies and leakage surveys.</w:t>
      </w:r>
    </w:p>
    <w:p w14:paraId="34986AC6" w14:textId="77777777" w:rsidR="00282DA1" w:rsidRPr="00DD4083" w:rsidRDefault="00282DA1" w:rsidP="00282DA1">
      <w:pPr>
        <w:pStyle w:val="ListParagraph"/>
        <w:numPr>
          <w:ilvl w:val="1"/>
          <w:numId w:val="2"/>
        </w:numPr>
        <w:kinsoku w:val="0"/>
        <w:overflowPunct w:val="0"/>
        <w:autoSpaceDE w:val="0"/>
        <w:autoSpaceDN w:val="0"/>
        <w:adjustRightInd w:val="0"/>
        <w:spacing w:after="0" w:line="240" w:lineRule="auto"/>
        <w:jc w:val="both"/>
        <w:rPr>
          <w:rFonts w:eastAsia="Times New Roman" w:cstheme="minorHAnsi"/>
          <w:b/>
          <w:sz w:val="24"/>
          <w:szCs w:val="24"/>
          <w:u w:val="single"/>
        </w:rPr>
      </w:pPr>
      <w:r>
        <w:rPr>
          <w:rFonts w:eastAsia="Times New Roman" w:cstheme="minorHAnsi"/>
          <w:b/>
          <w:sz w:val="24"/>
          <w:szCs w:val="24"/>
        </w:rPr>
        <w:t>Workshop to receive public comments on proposed amendments held March 19, 2021 – Chapter 62-604, 62-620 F.A.C.</w:t>
      </w:r>
    </w:p>
    <w:p w14:paraId="5644F3FD" w14:textId="77777777" w:rsidR="00282DA1" w:rsidRPr="0052603A" w:rsidRDefault="00282DA1" w:rsidP="00282DA1">
      <w:pPr>
        <w:pStyle w:val="ListParagraph"/>
        <w:numPr>
          <w:ilvl w:val="1"/>
          <w:numId w:val="2"/>
        </w:numPr>
        <w:kinsoku w:val="0"/>
        <w:overflowPunct w:val="0"/>
        <w:autoSpaceDE w:val="0"/>
        <w:autoSpaceDN w:val="0"/>
        <w:adjustRightInd w:val="0"/>
        <w:spacing w:after="0" w:line="240" w:lineRule="auto"/>
        <w:jc w:val="both"/>
        <w:rPr>
          <w:rFonts w:eastAsia="Times New Roman" w:cstheme="minorHAnsi"/>
          <w:b/>
          <w:sz w:val="24"/>
          <w:szCs w:val="24"/>
          <w:u w:val="single"/>
        </w:rPr>
      </w:pPr>
      <w:r>
        <w:rPr>
          <w:rFonts w:eastAsia="Times New Roman" w:cstheme="minorHAnsi"/>
          <w:b/>
          <w:sz w:val="24"/>
          <w:szCs w:val="24"/>
        </w:rPr>
        <w:t xml:space="preserve">Notice of Proposed Rule published July 27, </w:t>
      </w:r>
      <w:proofErr w:type="gramStart"/>
      <w:r>
        <w:rPr>
          <w:rFonts w:eastAsia="Times New Roman" w:cstheme="minorHAnsi"/>
          <w:b/>
          <w:sz w:val="24"/>
          <w:szCs w:val="24"/>
        </w:rPr>
        <w:t>2021</w:t>
      </w:r>
      <w:proofErr w:type="gramEnd"/>
      <w:r>
        <w:rPr>
          <w:rFonts w:eastAsia="Times New Roman" w:cstheme="minorHAnsi"/>
          <w:b/>
          <w:sz w:val="24"/>
          <w:szCs w:val="24"/>
        </w:rPr>
        <w:t xml:space="preserve"> for Rule 62-620.610</w:t>
      </w:r>
    </w:p>
    <w:p w14:paraId="2E510462" w14:textId="77777777" w:rsidR="00282DA1" w:rsidRPr="00271204" w:rsidRDefault="00B31158" w:rsidP="00282DA1">
      <w:pPr>
        <w:pStyle w:val="ListParagraph"/>
        <w:numPr>
          <w:ilvl w:val="1"/>
          <w:numId w:val="2"/>
        </w:numPr>
        <w:kinsoku w:val="0"/>
        <w:overflowPunct w:val="0"/>
        <w:autoSpaceDE w:val="0"/>
        <w:autoSpaceDN w:val="0"/>
        <w:adjustRightInd w:val="0"/>
        <w:spacing w:after="0" w:line="240" w:lineRule="auto"/>
        <w:jc w:val="both"/>
        <w:rPr>
          <w:rStyle w:val="Hyperlink"/>
          <w:rFonts w:eastAsia="Times New Roman" w:cstheme="minorHAnsi"/>
          <w:b/>
          <w:color w:val="auto"/>
          <w:sz w:val="24"/>
          <w:szCs w:val="24"/>
        </w:rPr>
      </w:pPr>
      <w:hyperlink r:id="rId23" w:history="1">
        <w:r w:rsidR="00282DA1" w:rsidRPr="00CE3959">
          <w:rPr>
            <w:rStyle w:val="Hyperlink"/>
            <w:rFonts w:eastAsia="Times New Roman" w:cstheme="minorHAnsi"/>
            <w:b/>
            <w:sz w:val="24"/>
            <w:szCs w:val="24"/>
          </w:rPr>
          <w:t>https://floridadep.gov/water/water/content/water-resource-management-rules-development</w:t>
        </w:r>
      </w:hyperlink>
    </w:p>
    <w:p w14:paraId="17392D8D" w14:textId="77777777" w:rsidR="00834F14" w:rsidRPr="00AB2F2F" w:rsidRDefault="00834F14" w:rsidP="00834F14">
      <w:pPr>
        <w:spacing w:before="100" w:beforeAutospacing="1" w:after="100" w:afterAutospacing="1" w:line="240" w:lineRule="auto"/>
        <w:ind w:left="360"/>
        <w:rPr>
          <w:rFonts w:cstheme="minorHAnsi"/>
          <w:b/>
          <w:sz w:val="24"/>
          <w:szCs w:val="24"/>
          <w:u w:val="single"/>
        </w:rPr>
      </w:pPr>
      <w:r w:rsidRPr="00AB2F2F">
        <w:rPr>
          <w:rFonts w:cstheme="minorHAnsi"/>
          <w:b/>
          <w:sz w:val="24"/>
          <w:szCs w:val="24"/>
          <w:u w:val="single"/>
        </w:rPr>
        <w:t>FDEP Outstanding Florida Springs Rulemaking</w:t>
      </w:r>
    </w:p>
    <w:p w14:paraId="07953A5D" w14:textId="77777777" w:rsidR="00834F14" w:rsidRPr="00E5485E" w:rsidRDefault="00834F14" w:rsidP="00834F14">
      <w:pPr>
        <w:pStyle w:val="ListParagraph"/>
        <w:numPr>
          <w:ilvl w:val="0"/>
          <w:numId w:val="24"/>
        </w:numPr>
        <w:spacing w:before="100" w:beforeAutospacing="1" w:after="100" w:afterAutospacing="1" w:line="240" w:lineRule="auto"/>
        <w:rPr>
          <w:rFonts w:cstheme="minorHAnsi"/>
          <w:b/>
          <w:sz w:val="24"/>
          <w:szCs w:val="24"/>
          <w:u w:val="single"/>
        </w:rPr>
      </w:pPr>
      <w:r>
        <w:rPr>
          <w:rFonts w:cstheme="minorHAnsi"/>
          <w:bCs/>
          <w:sz w:val="24"/>
          <w:szCs w:val="24"/>
        </w:rPr>
        <w:t>Required by 2016 amendments to Section 373.219, Fla. Stat. relating to Outstanding Florida Springs</w:t>
      </w:r>
    </w:p>
    <w:p w14:paraId="02ECC7D9" w14:textId="77777777" w:rsidR="00834F14" w:rsidRPr="00286FDF" w:rsidRDefault="00834F14" w:rsidP="00834F14">
      <w:pPr>
        <w:pStyle w:val="ListParagraph"/>
        <w:numPr>
          <w:ilvl w:val="0"/>
          <w:numId w:val="24"/>
        </w:numPr>
        <w:spacing w:before="100" w:beforeAutospacing="1" w:after="100" w:afterAutospacing="1" w:line="240" w:lineRule="auto"/>
        <w:rPr>
          <w:rFonts w:cstheme="minorHAnsi"/>
          <w:b/>
          <w:sz w:val="24"/>
          <w:szCs w:val="24"/>
          <w:u w:val="single"/>
        </w:rPr>
      </w:pPr>
      <w:r>
        <w:rPr>
          <w:rFonts w:cstheme="minorHAnsi"/>
          <w:bCs/>
          <w:sz w:val="24"/>
          <w:szCs w:val="24"/>
        </w:rPr>
        <w:t>Adopting a uniform definition of term “harmful to the water resources” and uniform rules for issuing permits for groundwater withdrawals harmful to the water resources for Outstanding Florida Springs</w:t>
      </w:r>
    </w:p>
    <w:p w14:paraId="50BB7CF0" w14:textId="77777777" w:rsidR="00834F14" w:rsidRPr="00084332" w:rsidRDefault="00834F14" w:rsidP="00834F14">
      <w:pPr>
        <w:pStyle w:val="ListParagraph"/>
        <w:numPr>
          <w:ilvl w:val="0"/>
          <w:numId w:val="24"/>
        </w:numPr>
        <w:spacing w:before="100" w:beforeAutospacing="1" w:after="100" w:afterAutospacing="1" w:line="240" w:lineRule="auto"/>
        <w:rPr>
          <w:rFonts w:cstheme="minorHAnsi"/>
          <w:b/>
          <w:sz w:val="24"/>
          <w:szCs w:val="24"/>
          <w:u w:val="single"/>
        </w:rPr>
      </w:pPr>
      <w:r>
        <w:rPr>
          <w:rFonts w:cstheme="minorHAnsi"/>
          <w:bCs/>
          <w:sz w:val="24"/>
          <w:szCs w:val="24"/>
        </w:rPr>
        <w:t>Implications for future definitions of “harm” in other contexts</w:t>
      </w:r>
    </w:p>
    <w:p w14:paraId="43B4EA5E" w14:textId="77777777" w:rsidR="00834F14" w:rsidRPr="00FF6416" w:rsidRDefault="00834F14" w:rsidP="00834F14">
      <w:pPr>
        <w:pStyle w:val="ListParagraph"/>
        <w:numPr>
          <w:ilvl w:val="0"/>
          <w:numId w:val="24"/>
        </w:numPr>
        <w:spacing w:before="100" w:beforeAutospacing="1" w:after="100" w:afterAutospacing="1" w:line="240" w:lineRule="auto"/>
        <w:rPr>
          <w:rFonts w:cstheme="minorHAnsi"/>
          <w:b/>
          <w:sz w:val="24"/>
          <w:szCs w:val="24"/>
          <w:u w:val="single"/>
        </w:rPr>
      </w:pPr>
      <w:r>
        <w:rPr>
          <w:rFonts w:cstheme="minorHAnsi"/>
          <w:bCs/>
          <w:sz w:val="24"/>
          <w:szCs w:val="24"/>
        </w:rPr>
        <w:t>FDEP Workshop 3/21/22</w:t>
      </w:r>
    </w:p>
    <w:p w14:paraId="0E8FE733" w14:textId="77777777" w:rsidR="00834F14" w:rsidRPr="00595901" w:rsidRDefault="00834F14" w:rsidP="00834F14">
      <w:pPr>
        <w:pStyle w:val="ListParagraph"/>
        <w:numPr>
          <w:ilvl w:val="0"/>
          <w:numId w:val="24"/>
        </w:numPr>
        <w:spacing w:before="100" w:beforeAutospacing="1" w:after="100" w:afterAutospacing="1" w:line="240" w:lineRule="auto"/>
        <w:rPr>
          <w:rFonts w:cstheme="minorHAnsi"/>
          <w:b/>
          <w:sz w:val="24"/>
          <w:szCs w:val="24"/>
          <w:u w:val="single"/>
        </w:rPr>
      </w:pPr>
      <w:r>
        <w:rPr>
          <w:rFonts w:cstheme="minorHAnsi"/>
          <w:bCs/>
          <w:sz w:val="24"/>
          <w:szCs w:val="24"/>
        </w:rPr>
        <w:t>Several water suppliers submitted comments requesting clarification</w:t>
      </w:r>
    </w:p>
    <w:p w14:paraId="41A55B35" w14:textId="77777777" w:rsidR="00834F14" w:rsidRPr="00AC0E6B" w:rsidRDefault="00834F14" w:rsidP="00834F14">
      <w:pPr>
        <w:pStyle w:val="ListParagraph"/>
        <w:numPr>
          <w:ilvl w:val="0"/>
          <w:numId w:val="24"/>
        </w:numPr>
        <w:spacing w:before="100" w:beforeAutospacing="1" w:after="100" w:afterAutospacing="1" w:line="240" w:lineRule="auto"/>
        <w:rPr>
          <w:rFonts w:cstheme="minorHAnsi"/>
          <w:b/>
          <w:sz w:val="24"/>
          <w:szCs w:val="24"/>
          <w:u w:val="single"/>
        </w:rPr>
      </w:pPr>
      <w:r>
        <w:rPr>
          <w:rFonts w:cstheme="minorHAnsi"/>
          <w:bCs/>
          <w:sz w:val="24"/>
          <w:szCs w:val="24"/>
        </w:rPr>
        <w:t>Numerous comments from environmental interests urging more restrictive rules</w:t>
      </w:r>
    </w:p>
    <w:p w14:paraId="6A113504" w14:textId="77777777" w:rsidR="00B13875" w:rsidRDefault="00B13875" w:rsidP="00B13875">
      <w:pPr>
        <w:keepNext/>
        <w:kinsoku w:val="0"/>
        <w:overflowPunct w:val="0"/>
        <w:autoSpaceDE w:val="0"/>
        <w:autoSpaceDN w:val="0"/>
        <w:adjustRightInd w:val="0"/>
        <w:spacing w:after="0" w:line="240" w:lineRule="auto"/>
        <w:jc w:val="both"/>
        <w:rPr>
          <w:rFonts w:eastAsia="Times New Roman" w:cstheme="minorHAnsi"/>
          <w:b/>
          <w:sz w:val="24"/>
          <w:szCs w:val="24"/>
          <w:u w:val="single"/>
        </w:rPr>
      </w:pPr>
      <w:r w:rsidRPr="00C41876">
        <w:rPr>
          <w:rFonts w:eastAsia="Times New Roman" w:cstheme="minorHAnsi"/>
          <w:b/>
          <w:sz w:val="24"/>
          <w:szCs w:val="24"/>
          <w:u w:val="single"/>
        </w:rPr>
        <w:t>W</w:t>
      </w:r>
      <w:r>
        <w:rPr>
          <w:rFonts w:eastAsia="Times New Roman" w:cstheme="minorHAnsi"/>
          <w:b/>
          <w:sz w:val="24"/>
          <w:szCs w:val="24"/>
          <w:u w:val="single"/>
        </w:rPr>
        <w:t>aters of the United States Definition</w:t>
      </w:r>
    </w:p>
    <w:p w14:paraId="312BC2C1" w14:textId="77777777" w:rsidR="00B13875" w:rsidRPr="008F4F3E" w:rsidRDefault="00B13875" w:rsidP="00B13875">
      <w:pPr>
        <w:pStyle w:val="ListParagraph"/>
        <w:numPr>
          <w:ilvl w:val="0"/>
          <w:numId w:val="2"/>
        </w:numPr>
        <w:spacing w:before="100" w:beforeAutospacing="1" w:after="100" w:afterAutospacing="1" w:line="240" w:lineRule="auto"/>
        <w:rPr>
          <w:rFonts w:cstheme="minorHAnsi"/>
          <w:sz w:val="24"/>
          <w:szCs w:val="24"/>
        </w:rPr>
      </w:pPr>
      <w:r w:rsidRPr="00495E6D">
        <w:rPr>
          <w:rFonts w:eastAsia="Times New Roman" w:cstheme="minorHAnsi"/>
          <w:sz w:val="24"/>
          <w:szCs w:val="24"/>
        </w:rPr>
        <w:t>1/23/2020 EPA and USACE finalized Navigable Waters Protection Rule</w:t>
      </w:r>
      <w:r>
        <w:rPr>
          <w:rFonts w:eastAsia="Times New Roman" w:cstheme="minorHAnsi"/>
          <w:sz w:val="24"/>
          <w:szCs w:val="24"/>
        </w:rPr>
        <w:t xml:space="preserve"> (NWPR)</w:t>
      </w:r>
      <w:r w:rsidRPr="00495E6D">
        <w:rPr>
          <w:rFonts w:eastAsia="Times New Roman" w:cstheme="minorHAnsi"/>
          <w:sz w:val="24"/>
          <w:szCs w:val="24"/>
        </w:rPr>
        <w:t xml:space="preserve"> to define “Waters of the United States”:</w:t>
      </w:r>
    </w:p>
    <w:p w14:paraId="76DB39F4" w14:textId="77777777" w:rsidR="00B13875" w:rsidRPr="008F4F3E" w:rsidRDefault="00B13875" w:rsidP="00B13875">
      <w:pPr>
        <w:pStyle w:val="ListParagraph"/>
        <w:numPr>
          <w:ilvl w:val="1"/>
          <w:numId w:val="2"/>
        </w:numPr>
        <w:spacing w:before="100" w:beforeAutospacing="1" w:after="100" w:afterAutospacing="1" w:line="240" w:lineRule="auto"/>
        <w:rPr>
          <w:rFonts w:cstheme="minorHAnsi"/>
          <w:sz w:val="24"/>
          <w:szCs w:val="24"/>
        </w:rPr>
      </w:pPr>
      <w:r w:rsidRPr="008F4F3E">
        <w:rPr>
          <w:rFonts w:cstheme="minorHAnsi"/>
          <w:sz w:val="24"/>
          <w:szCs w:val="24"/>
        </w:rPr>
        <w:t>The territorial seas and traditional navigable waters</w:t>
      </w:r>
    </w:p>
    <w:p w14:paraId="534B4FA8" w14:textId="77777777" w:rsidR="00B13875" w:rsidRPr="008F4F3E" w:rsidRDefault="00B13875" w:rsidP="00B13875">
      <w:pPr>
        <w:pStyle w:val="ListParagraph"/>
        <w:numPr>
          <w:ilvl w:val="1"/>
          <w:numId w:val="2"/>
        </w:numPr>
        <w:spacing w:before="100" w:beforeAutospacing="1" w:after="100" w:afterAutospacing="1" w:line="240" w:lineRule="auto"/>
        <w:rPr>
          <w:rFonts w:cstheme="minorHAnsi"/>
          <w:sz w:val="24"/>
          <w:szCs w:val="24"/>
        </w:rPr>
      </w:pPr>
      <w:r w:rsidRPr="008F4F3E">
        <w:rPr>
          <w:rFonts w:cstheme="minorHAnsi"/>
          <w:sz w:val="24"/>
          <w:szCs w:val="24"/>
        </w:rPr>
        <w:t>Perennial and intermittent tributaries</w:t>
      </w:r>
    </w:p>
    <w:p w14:paraId="0B3BD05A" w14:textId="77777777" w:rsidR="00B13875" w:rsidRPr="008F4F3E" w:rsidRDefault="00B13875" w:rsidP="00B13875">
      <w:pPr>
        <w:pStyle w:val="ListParagraph"/>
        <w:numPr>
          <w:ilvl w:val="1"/>
          <w:numId w:val="2"/>
        </w:numPr>
        <w:spacing w:before="100" w:beforeAutospacing="1" w:after="100" w:afterAutospacing="1" w:line="240" w:lineRule="auto"/>
        <w:rPr>
          <w:rFonts w:cstheme="minorHAnsi"/>
          <w:sz w:val="24"/>
          <w:szCs w:val="24"/>
        </w:rPr>
      </w:pPr>
      <w:r w:rsidRPr="008F4F3E">
        <w:rPr>
          <w:rFonts w:cstheme="minorHAnsi"/>
          <w:sz w:val="24"/>
          <w:szCs w:val="24"/>
        </w:rPr>
        <w:t xml:space="preserve">Certain lakes, </w:t>
      </w:r>
      <w:proofErr w:type="gramStart"/>
      <w:r w:rsidRPr="008F4F3E">
        <w:rPr>
          <w:rFonts w:cstheme="minorHAnsi"/>
          <w:sz w:val="24"/>
          <w:szCs w:val="24"/>
        </w:rPr>
        <w:t>ponds</w:t>
      </w:r>
      <w:proofErr w:type="gramEnd"/>
      <w:r w:rsidRPr="008F4F3E">
        <w:rPr>
          <w:rFonts w:cstheme="minorHAnsi"/>
          <w:sz w:val="24"/>
          <w:szCs w:val="24"/>
        </w:rPr>
        <w:t xml:space="preserve"> and impoundments</w:t>
      </w:r>
    </w:p>
    <w:p w14:paraId="10B4CAE4" w14:textId="77777777" w:rsidR="00B13875" w:rsidRPr="008F4F3E" w:rsidRDefault="00B13875" w:rsidP="00B13875">
      <w:pPr>
        <w:pStyle w:val="ListParagraph"/>
        <w:numPr>
          <w:ilvl w:val="1"/>
          <w:numId w:val="2"/>
        </w:numPr>
        <w:spacing w:before="100" w:beforeAutospacing="1" w:after="100" w:afterAutospacing="1" w:line="240" w:lineRule="auto"/>
        <w:rPr>
          <w:rFonts w:cstheme="minorHAnsi"/>
          <w:sz w:val="24"/>
          <w:szCs w:val="24"/>
        </w:rPr>
      </w:pPr>
      <w:r w:rsidRPr="008F4F3E">
        <w:rPr>
          <w:rFonts w:cstheme="minorHAnsi"/>
          <w:sz w:val="24"/>
          <w:szCs w:val="24"/>
        </w:rPr>
        <w:t>Wetlands adjacent to jurisdictional waters</w:t>
      </w:r>
    </w:p>
    <w:p w14:paraId="02D8372B" w14:textId="77777777" w:rsidR="00B13875" w:rsidRDefault="00B13875" w:rsidP="00B13875">
      <w:pPr>
        <w:pStyle w:val="ListParagraph"/>
        <w:numPr>
          <w:ilvl w:val="1"/>
          <w:numId w:val="2"/>
        </w:numPr>
        <w:spacing w:before="100" w:beforeAutospacing="1" w:after="100" w:afterAutospacing="1" w:line="240" w:lineRule="auto"/>
        <w:rPr>
          <w:rFonts w:cstheme="minorHAnsi"/>
          <w:sz w:val="24"/>
          <w:szCs w:val="24"/>
        </w:rPr>
      </w:pPr>
      <w:r w:rsidRPr="008F4F3E">
        <w:rPr>
          <w:rFonts w:cstheme="minorHAnsi"/>
          <w:sz w:val="24"/>
          <w:szCs w:val="24"/>
        </w:rPr>
        <w:t>NOT WOTUS: features that only contain water in direct response to rainfall; groundwater; many ditches, including farm and roadside ditches; prior converted cropland; farm and stock watering ponds; and waste treatment systems.</w:t>
      </w:r>
    </w:p>
    <w:p w14:paraId="3BC911C9" w14:textId="77777777" w:rsidR="00B13875" w:rsidRDefault="00B13875" w:rsidP="00B13875">
      <w:pPr>
        <w:pStyle w:val="ListParagraph"/>
        <w:numPr>
          <w:ilvl w:val="0"/>
          <w:numId w:val="2"/>
        </w:numPr>
        <w:spacing w:before="100" w:beforeAutospacing="1" w:after="100" w:afterAutospacing="1" w:line="240" w:lineRule="auto"/>
        <w:rPr>
          <w:rFonts w:cstheme="minorHAnsi"/>
          <w:sz w:val="24"/>
          <w:szCs w:val="24"/>
        </w:rPr>
      </w:pPr>
      <w:r>
        <w:rPr>
          <w:rFonts w:cstheme="minorHAnsi"/>
          <w:sz w:val="24"/>
          <w:szCs w:val="24"/>
        </w:rPr>
        <w:t>New WOTUS Rule took effect June 22, 2020</w:t>
      </w:r>
    </w:p>
    <w:p w14:paraId="2BBC2976" w14:textId="77777777" w:rsidR="00B13875" w:rsidRDefault="00B13875" w:rsidP="00B13875">
      <w:pPr>
        <w:pStyle w:val="ListParagraph"/>
        <w:numPr>
          <w:ilvl w:val="0"/>
          <w:numId w:val="2"/>
        </w:numPr>
        <w:spacing w:before="100" w:beforeAutospacing="1" w:after="100" w:afterAutospacing="1" w:line="240" w:lineRule="auto"/>
        <w:rPr>
          <w:rFonts w:cstheme="minorHAnsi"/>
          <w:sz w:val="24"/>
          <w:szCs w:val="24"/>
        </w:rPr>
      </w:pPr>
      <w:r>
        <w:rPr>
          <w:rFonts w:cstheme="minorHAnsi"/>
          <w:sz w:val="24"/>
          <w:szCs w:val="24"/>
        </w:rPr>
        <w:t>One Colorado District Court has enjoined new rule taking effect in Colorado</w:t>
      </w:r>
    </w:p>
    <w:p w14:paraId="6C8F4B63" w14:textId="77777777" w:rsidR="00B13875" w:rsidRDefault="00B13875" w:rsidP="00B13875">
      <w:pPr>
        <w:pStyle w:val="ListParagraph"/>
        <w:numPr>
          <w:ilvl w:val="0"/>
          <w:numId w:val="2"/>
        </w:numPr>
        <w:spacing w:before="100" w:beforeAutospacing="1" w:after="100" w:afterAutospacing="1" w:line="240" w:lineRule="auto"/>
        <w:rPr>
          <w:rFonts w:cstheme="minorHAnsi"/>
          <w:sz w:val="24"/>
          <w:szCs w:val="24"/>
        </w:rPr>
      </w:pPr>
      <w:r>
        <w:rPr>
          <w:rFonts w:cstheme="minorHAnsi"/>
          <w:sz w:val="24"/>
          <w:szCs w:val="24"/>
        </w:rPr>
        <w:t>N.D. California District Court rejected request for nationwide injunction against new rule</w:t>
      </w:r>
    </w:p>
    <w:p w14:paraId="504C05A8" w14:textId="77777777" w:rsidR="00B13875" w:rsidRPr="008F47C2" w:rsidRDefault="00B13875" w:rsidP="00B13875">
      <w:pPr>
        <w:pStyle w:val="ListParagraph"/>
        <w:numPr>
          <w:ilvl w:val="0"/>
          <w:numId w:val="2"/>
        </w:numPr>
        <w:spacing w:before="100" w:beforeAutospacing="1" w:after="100" w:afterAutospacing="1" w:line="240" w:lineRule="auto"/>
        <w:rPr>
          <w:rFonts w:cstheme="minorHAnsi"/>
          <w:b/>
          <w:bCs/>
          <w:sz w:val="24"/>
          <w:szCs w:val="24"/>
        </w:rPr>
      </w:pPr>
      <w:r w:rsidRPr="008F47C2">
        <w:rPr>
          <w:rFonts w:cstheme="minorHAnsi"/>
          <w:b/>
          <w:bCs/>
          <w:sz w:val="24"/>
          <w:szCs w:val="24"/>
        </w:rPr>
        <w:t xml:space="preserve">June 9, 2021 – EPA and Army Corps announce intention to initiate new rulemaking process “that restores the protections in place prior to the 2015 </w:t>
      </w:r>
      <w:proofErr w:type="gramStart"/>
      <w:r w:rsidRPr="008F47C2">
        <w:rPr>
          <w:rFonts w:cstheme="minorHAnsi"/>
          <w:b/>
          <w:bCs/>
          <w:sz w:val="24"/>
          <w:szCs w:val="24"/>
        </w:rPr>
        <w:t>WOTUS  implementation</w:t>
      </w:r>
      <w:proofErr w:type="gramEnd"/>
      <w:r w:rsidRPr="008F47C2">
        <w:rPr>
          <w:rFonts w:cstheme="minorHAnsi"/>
          <w:b/>
          <w:bCs/>
          <w:sz w:val="24"/>
          <w:szCs w:val="24"/>
        </w:rPr>
        <w:t>” and develops a new definition of WOTUS</w:t>
      </w:r>
    </w:p>
    <w:p w14:paraId="0F81DF11" w14:textId="77777777" w:rsidR="00B13875" w:rsidRPr="008F47C2" w:rsidRDefault="00B13875" w:rsidP="00B13875">
      <w:pPr>
        <w:pStyle w:val="ListParagraph"/>
        <w:numPr>
          <w:ilvl w:val="0"/>
          <w:numId w:val="2"/>
        </w:numPr>
        <w:spacing w:before="100" w:beforeAutospacing="1" w:after="100" w:afterAutospacing="1" w:line="240" w:lineRule="auto"/>
        <w:rPr>
          <w:rFonts w:cstheme="minorHAnsi"/>
          <w:b/>
          <w:bCs/>
          <w:sz w:val="24"/>
          <w:szCs w:val="24"/>
        </w:rPr>
      </w:pPr>
      <w:r w:rsidRPr="008F47C2">
        <w:rPr>
          <w:rFonts w:cstheme="minorHAnsi"/>
          <w:b/>
          <w:bCs/>
          <w:sz w:val="24"/>
          <w:szCs w:val="24"/>
        </w:rPr>
        <w:t>Conclusion that existing “rule is significantly reducing clean water protections. The lack of protections is particularly significant in arid states, like New Mexico and Arizona.”</w:t>
      </w:r>
    </w:p>
    <w:p w14:paraId="04574B46" w14:textId="77777777" w:rsidR="00B13875" w:rsidRDefault="00B13875" w:rsidP="00B13875">
      <w:pPr>
        <w:pStyle w:val="ListParagraph"/>
        <w:numPr>
          <w:ilvl w:val="0"/>
          <w:numId w:val="2"/>
        </w:numPr>
        <w:spacing w:before="100" w:beforeAutospacing="1" w:after="100" w:afterAutospacing="1" w:line="240" w:lineRule="auto"/>
        <w:rPr>
          <w:rFonts w:cstheme="minorHAnsi"/>
          <w:b/>
          <w:bCs/>
          <w:sz w:val="24"/>
          <w:szCs w:val="24"/>
        </w:rPr>
      </w:pPr>
      <w:r>
        <w:rPr>
          <w:rFonts w:cstheme="minorHAnsi"/>
          <w:b/>
          <w:bCs/>
          <w:sz w:val="24"/>
          <w:szCs w:val="24"/>
        </w:rPr>
        <w:t>8/30/21 – Arizona Federal District Court invalidated NWPR</w:t>
      </w:r>
    </w:p>
    <w:p w14:paraId="23EF6378" w14:textId="77777777" w:rsidR="00B13875" w:rsidRDefault="00B13875" w:rsidP="00B13875">
      <w:pPr>
        <w:pStyle w:val="ListParagraph"/>
        <w:numPr>
          <w:ilvl w:val="0"/>
          <w:numId w:val="2"/>
        </w:numPr>
        <w:spacing w:before="100" w:beforeAutospacing="1" w:after="100" w:afterAutospacing="1" w:line="240" w:lineRule="auto"/>
        <w:rPr>
          <w:rFonts w:cstheme="minorHAnsi"/>
          <w:b/>
          <w:bCs/>
          <w:sz w:val="24"/>
          <w:szCs w:val="24"/>
        </w:rPr>
      </w:pPr>
      <w:r>
        <w:rPr>
          <w:rFonts w:cstheme="minorHAnsi"/>
          <w:b/>
          <w:bCs/>
          <w:sz w:val="24"/>
          <w:szCs w:val="24"/>
        </w:rPr>
        <w:lastRenderedPageBreak/>
        <w:t xml:space="preserve">EPA </w:t>
      </w:r>
      <w:proofErr w:type="gramStart"/>
      <w:r>
        <w:rPr>
          <w:rFonts w:cstheme="minorHAnsi"/>
          <w:b/>
          <w:bCs/>
          <w:sz w:val="24"/>
          <w:szCs w:val="24"/>
        </w:rPr>
        <w:t>announced</w:t>
      </w:r>
      <w:proofErr w:type="gramEnd"/>
      <w:r>
        <w:rPr>
          <w:rFonts w:cstheme="minorHAnsi"/>
          <w:b/>
          <w:bCs/>
          <w:sz w:val="24"/>
          <w:szCs w:val="24"/>
        </w:rPr>
        <w:t xml:space="preserve"> </w:t>
      </w:r>
      <w:r w:rsidRPr="00A74D48">
        <w:rPr>
          <w:rFonts w:cstheme="minorHAnsi"/>
          <w:b/>
          <w:bCs/>
          <w:sz w:val="24"/>
          <w:szCs w:val="24"/>
        </w:rPr>
        <w:t>"the agencies have halted implementation of the Navigable Waters Protection Rule and are interpreting 'waters of the United States' consistent with the pre-2015 regulatory regime until further notice."</w:t>
      </w:r>
      <w:r>
        <w:rPr>
          <w:rFonts w:cstheme="minorHAnsi"/>
          <w:b/>
          <w:bCs/>
          <w:sz w:val="24"/>
          <w:szCs w:val="24"/>
        </w:rPr>
        <w:t xml:space="preserve"> and will use </w:t>
      </w:r>
      <w:proofErr w:type="spellStart"/>
      <w:r>
        <w:rPr>
          <w:rFonts w:cstheme="minorHAnsi"/>
          <w:b/>
          <w:bCs/>
          <w:i/>
          <w:iCs/>
          <w:sz w:val="24"/>
          <w:szCs w:val="24"/>
        </w:rPr>
        <w:t>Rapanos</w:t>
      </w:r>
      <w:proofErr w:type="spellEnd"/>
      <w:r>
        <w:rPr>
          <w:rFonts w:cstheme="minorHAnsi"/>
          <w:b/>
          <w:bCs/>
          <w:i/>
          <w:iCs/>
          <w:sz w:val="24"/>
          <w:szCs w:val="24"/>
        </w:rPr>
        <w:t xml:space="preserve"> </w:t>
      </w:r>
      <w:r>
        <w:rPr>
          <w:rFonts w:cstheme="minorHAnsi"/>
          <w:b/>
          <w:bCs/>
          <w:sz w:val="24"/>
          <w:szCs w:val="24"/>
        </w:rPr>
        <w:t>Guidance originally issued by Bush administration.</w:t>
      </w:r>
    </w:p>
    <w:p w14:paraId="31C7BE6C" w14:textId="77777777" w:rsidR="00B13875" w:rsidRPr="001616AB" w:rsidRDefault="00B13875" w:rsidP="00B13875">
      <w:pPr>
        <w:pStyle w:val="ListParagraph"/>
        <w:numPr>
          <w:ilvl w:val="0"/>
          <w:numId w:val="2"/>
        </w:numPr>
        <w:spacing w:before="100" w:beforeAutospacing="1" w:after="100" w:afterAutospacing="1" w:line="240" w:lineRule="auto"/>
        <w:rPr>
          <w:rFonts w:cstheme="minorHAnsi"/>
          <w:b/>
          <w:bCs/>
          <w:sz w:val="24"/>
          <w:szCs w:val="24"/>
        </w:rPr>
      </w:pPr>
      <w:r>
        <w:rPr>
          <w:rFonts w:cstheme="minorHAnsi"/>
          <w:sz w:val="24"/>
          <w:szCs w:val="24"/>
        </w:rPr>
        <w:t>12/7/21 Proposed Rulemaking to return WOTUS to pre-2015 regulations.</w:t>
      </w:r>
    </w:p>
    <w:p w14:paraId="56E1082E" w14:textId="77777777" w:rsidR="00B13875" w:rsidRPr="00B95753" w:rsidRDefault="00B13875" w:rsidP="00B13875">
      <w:pPr>
        <w:pStyle w:val="ListParagraph"/>
        <w:numPr>
          <w:ilvl w:val="1"/>
          <w:numId w:val="2"/>
        </w:numPr>
        <w:spacing w:before="100" w:beforeAutospacing="1" w:after="100" w:afterAutospacing="1" w:line="240" w:lineRule="auto"/>
        <w:rPr>
          <w:rFonts w:cstheme="minorHAnsi"/>
          <w:b/>
          <w:bCs/>
          <w:sz w:val="24"/>
          <w:szCs w:val="24"/>
        </w:rPr>
      </w:pPr>
      <w:r>
        <w:rPr>
          <w:rFonts w:cstheme="minorHAnsi"/>
          <w:sz w:val="24"/>
          <w:szCs w:val="24"/>
        </w:rPr>
        <w:t xml:space="preserve">Issue of whether proposed definitions </w:t>
      </w:r>
      <w:proofErr w:type="gramStart"/>
      <w:r>
        <w:rPr>
          <w:rFonts w:cstheme="minorHAnsi"/>
          <w:sz w:val="24"/>
          <w:szCs w:val="24"/>
        </w:rPr>
        <w:t>actually expand</w:t>
      </w:r>
      <w:proofErr w:type="gramEnd"/>
      <w:r>
        <w:rPr>
          <w:rFonts w:cstheme="minorHAnsi"/>
          <w:sz w:val="24"/>
          <w:szCs w:val="24"/>
        </w:rPr>
        <w:t xml:space="preserve"> prior Supreme Court standard</w:t>
      </w:r>
    </w:p>
    <w:p w14:paraId="1203A97A" w14:textId="77777777" w:rsidR="00B13875" w:rsidRPr="008F47C2" w:rsidRDefault="00B13875" w:rsidP="00B13875">
      <w:pPr>
        <w:pStyle w:val="ListParagraph"/>
        <w:numPr>
          <w:ilvl w:val="1"/>
          <w:numId w:val="2"/>
        </w:numPr>
        <w:spacing w:before="100" w:beforeAutospacing="1" w:after="100" w:afterAutospacing="1" w:line="240" w:lineRule="auto"/>
        <w:rPr>
          <w:rFonts w:cstheme="minorHAnsi"/>
          <w:b/>
          <w:bCs/>
          <w:sz w:val="24"/>
          <w:szCs w:val="24"/>
        </w:rPr>
      </w:pPr>
      <w:r>
        <w:rPr>
          <w:rFonts w:cstheme="minorHAnsi"/>
          <w:sz w:val="24"/>
          <w:szCs w:val="24"/>
        </w:rPr>
        <w:t>Issue of whether South Florida man-made stormwater management and treatment systems fall under the definition of “tributary” or “other waters.”</w:t>
      </w:r>
    </w:p>
    <w:p w14:paraId="6A1713DF" w14:textId="77777777" w:rsidR="00CC45B8" w:rsidRPr="00E626C0" w:rsidRDefault="00CC45B8" w:rsidP="00CC45B8">
      <w:pPr>
        <w:keepNext/>
        <w:spacing w:before="100" w:beforeAutospacing="1" w:after="100" w:afterAutospacing="1" w:line="240" w:lineRule="auto"/>
        <w:rPr>
          <w:rFonts w:cstheme="minorHAnsi"/>
          <w:b/>
          <w:spacing w:val="-1"/>
          <w:sz w:val="24"/>
          <w:szCs w:val="24"/>
          <w:u w:val="single"/>
        </w:rPr>
      </w:pPr>
      <w:r w:rsidRPr="00E626C0">
        <w:rPr>
          <w:rFonts w:cstheme="minorHAnsi"/>
          <w:b/>
          <w:spacing w:val="-1"/>
          <w:sz w:val="24"/>
          <w:szCs w:val="24"/>
          <w:u w:val="single"/>
        </w:rPr>
        <w:t xml:space="preserve">DEP Triennial Water </w:t>
      </w:r>
      <w:r w:rsidRPr="00970C18">
        <w:rPr>
          <w:rFonts w:eastAsia="Times New Roman" w:cstheme="minorHAnsi"/>
          <w:b/>
          <w:bCs/>
          <w:iCs/>
          <w:sz w:val="24"/>
          <w:szCs w:val="24"/>
          <w:u w:val="single"/>
        </w:rPr>
        <w:t>Quality</w:t>
      </w:r>
      <w:r w:rsidRPr="00E626C0">
        <w:rPr>
          <w:rFonts w:cstheme="minorHAnsi"/>
          <w:b/>
          <w:spacing w:val="-1"/>
          <w:sz w:val="24"/>
          <w:szCs w:val="24"/>
          <w:u w:val="single"/>
        </w:rPr>
        <w:t xml:space="preserve"> Review</w:t>
      </w:r>
    </w:p>
    <w:p w14:paraId="12624C26" w14:textId="77777777" w:rsidR="00CC45B8" w:rsidRPr="00495E6D" w:rsidRDefault="00CC45B8" w:rsidP="00CC45B8">
      <w:pPr>
        <w:pStyle w:val="ListParagraph"/>
        <w:numPr>
          <w:ilvl w:val="0"/>
          <w:numId w:val="2"/>
        </w:numPr>
        <w:kinsoku w:val="0"/>
        <w:overflowPunct w:val="0"/>
        <w:autoSpaceDE w:val="0"/>
        <w:autoSpaceDN w:val="0"/>
        <w:adjustRightInd w:val="0"/>
        <w:spacing w:after="0" w:line="240" w:lineRule="auto"/>
        <w:jc w:val="both"/>
        <w:rPr>
          <w:rFonts w:cstheme="minorHAnsi"/>
          <w:b/>
          <w:spacing w:val="-1"/>
          <w:sz w:val="24"/>
          <w:szCs w:val="24"/>
          <w:u w:val="single"/>
        </w:rPr>
      </w:pPr>
      <w:r w:rsidRPr="00495E6D">
        <w:rPr>
          <w:rFonts w:cstheme="minorHAnsi"/>
          <w:bCs/>
          <w:spacing w:val="-1"/>
          <w:sz w:val="24"/>
          <w:szCs w:val="24"/>
        </w:rPr>
        <w:t>DEP has initiated triennial review of state surface water quality standards as required by Federal Clean Water Act.</w:t>
      </w:r>
    </w:p>
    <w:p w14:paraId="60100420" w14:textId="77777777" w:rsidR="00CC45B8" w:rsidRPr="00495E6D" w:rsidRDefault="00CC45B8" w:rsidP="00CC45B8">
      <w:pPr>
        <w:pStyle w:val="ListParagraph"/>
        <w:numPr>
          <w:ilvl w:val="0"/>
          <w:numId w:val="2"/>
        </w:numPr>
        <w:kinsoku w:val="0"/>
        <w:overflowPunct w:val="0"/>
        <w:autoSpaceDE w:val="0"/>
        <w:autoSpaceDN w:val="0"/>
        <w:adjustRightInd w:val="0"/>
        <w:spacing w:after="0" w:line="240" w:lineRule="auto"/>
        <w:jc w:val="both"/>
        <w:rPr>
          <w:rFonts w:cstheme="minorHAnsi"/>
          <w:b/>
          <w:spacing w:val="-1"/>
          <w:sz w:val="24"/>
          <w:szCs w:val="24"/>
          <w:u w:val="single"/>
        </w:rPr>
      </w:pPr>
      <w:r w:rsidRPr="00495E6D">
        <w:rPr>
          <w:rFonts w:cstheme="minorHAnsi"/>
          <w:bCs/>
          <w:spacing w:val="-1"/>
          <w:sz w:val="24"/>
          <w:szCs w:val="24"/>
        </w:rPr>
        <w:t xml:space="preserve">DEP kickoff workshop May 14, </w:t>
      </w:r>
      <w:proofErr w:type="gramStart"/>
      <w:r w:rsidRPr="00495E6D">
        <w:rPr>
          <w:rFonts w:cstheme="minorHAnsi"/>
          <w:bCs/>
          <w:spacing w:val="-1"/>
          <w:sz w:val="24"/>
          <w:szCs w:val="24"/>
        </w:rPr>
        <w:t>2019</w:t>
      </w:r>
      <w:proofErr w:type="gramEnd"/>
      <w:r w:rsidRPr="00495E6D">
        <w:rPr>
          <w:rFonts w:cstheme="minorHAnsi"/>
          <w:bCs/>
          <w:spacing w:val="-1"/>
          <w:sz w:val="24"/>
          <w:szCs w:val="24"/>
        </w:rPr>
        <w:t xml:space="preserve"> provided overview of changes under consideration</w:t>
      </w:r>
    </w:p>
    <w:p w14:paraId="617B33E9" w14:textId="77777777" w:rsidR="00CC45B8" w:rsidRPr="00495E6D" w:rsidRDefault="00CC45B8" w:rsidP="00CC45B8">
      <w:pPr>
        <w:pStyle w:val="ListParagraph"/>
        <w:numPr>
          <w:ilvl w:val="0"/>
          <w:numId w:val="2"/>
        </w:numPr>
        <w:kinsoku w:val="0"/>
        <w:overflowPunct w:val="0"/>
        <w:autoSpaceDE w:val="0"/>
        <w:autoSpaceDN w:val="0"/>
        <w:adjustRightInd w:val="0"/>
        <w:spacing w:after="0" w:line="240" w:lineRule="auto"/>
        <w:jc w:val="both"/>
        <w:rPr>
          <w:rFonts w:cstheme="minorHAnsi"/>
          <w:b/>
          <w:spacing w:val="-1"/>
          <w:sz w:val="24"/>
          <w:szCs w:val="24"/>
          <w:u w:val="single"/>
        </w:rPr>
      </w:pPr>
      <w:r w:rsidRPr="00495E6D">
        <w:rPr>
          <w:rFonts w:cstheme="minorHAnsi"/>
          <w:bCs/>
          <w:spacing w:val="-1"/>
          <w:sz w:val="24"/>
          <w:szCs w:val="24"/>
        </w:rPr>
        <w:t>Ch. 62-302</w:t>
      </w:r>
    </w:p>
    <w:p w14:paraId="4E836E40" w14:textId="77777777" w:rsidR="00CC45B8" w:rsidRDefault="00CC45B8" w:rsidP="00CC45B8">
      <w:pPr>
        <w:numPr>
          <w:ilvl w:val="1"/>
          <w:numId w:val="2"/>
        </w:numPr>
        <w:spacing w:before="100" w:beforeAutospacing="1" w:after="100" w:afterAutospacing="1" w:line="240" w:lineRule="auto"/>
        <w:rPr>
          <w:rFonts w:eastAsia="Times New Roman"/>
        </w:rPr>
      </w:pPr>
      <w:r>
        <w:rPr>
          <w:rFonts w:eastAsia="Times New Roman"/>
        </w:rPr>
        <w:t xml:space="preserve">Revisions of the marine and freshwater cadmium </w:t>
      </w:r>
      <w:proofErr w:type="gramStart"/>
      <w:r>
        <w:rPr>
          <w:rFonts w:eastAsia="Times New Roman"/>
        </w:rPr>
        <w:t>criteria;</w:t>
      </w:r>
      <w:proofErr w:type="gramEnd"/>
    </w:p>
    <w:p w14:paraId="232969B7" w14:textId="77777777" w:rsidR="00CC45B8" w:rsidRDefault="00CC45B8" w:rsidP="00CC45B8">
      <w:pPr>
        <w:numPr>
          <w:ilvl w:val="1"/>
          <w:numId w:val="2"/>
        </w:numPr>
        <w:spacing w:before="100" w:beforeAutospacing="1" w:after="100" w:afterAutospacing="1" w:line="240" w:lineRule="auto"/>
        <w:rPr>
          <w:rFonts w:eastAsia="Times New Roman"/>
        </w:rPr>
      </w:pPr>
      <w:r>
        <w:rPr>
          <w:rFonts w:eastAsia="Times New Roman"/>
        </w:rPr>
        <w:t xml:space="preserve">New turbidity criterion to protect corals and hardbottom </w:t>
      </w:r>
      <w:proofErr w:type="gramStart"/>
      <w:r>
        <w:rPr>
          <w:rFonts w:eastAsia="Times New Roman"/>
        </w:rPr>
        <w:t>communities;</w:t>
      </w:r>
      <w:proofErr w:type="gramEnd"/>
    </w:p>
    <w:p w14:paraId="06C94A81" w14:textId="77777777" w:rsidR="00CC45B8" w:rsidRDefault="00CC45B8" w:rsidP="00CC45B8">
      <w:pPr>
        <w:numPr>
          <w:ilvl w:val="1"/>
          <w:numId w:val="2"/>
        </w:numPr>
        <w:spacing w:before="100" w:beforeAutospacing="1" w:after="100" w:afterAutospacing="1" w:line="240" w:lineRule="auto"/>
        <w:rPr>
          <w:rFonts w:eastAsia="Times New Roman"/>
        </w:rPr>
      </w:pPr>
      <w:r>
        <w:rPr>
          <w:rFonts w:eastAsia="Times New Roman"/>
        </w:rPr>
        <w:t>Revisions to the document titled Implementation of Numeric Nutrient Standards; and</w:t>
      </w:r>
    </w:p>
    <w:p w14:paraId="733BF31A" w14:textId="77777777" w:rsidR="00CC45B8" w:rsidRPr="004B24F1" w:rsidRDefault="00CC45B8" w:rsidP="00CC45B8">
      <w:pPr>
        <w:pStyle w:val="ListParagraph"/>
        <w:numPr>
          <w:ilvl w:val="1"/>
          <w:numId w:val="2"/>
        </w:numPr>
        <w:kinsoku w:val="0"/>
        <w:overflowPunct w:val="0"/>
        <w:autoSpaceDE w:val="0"/>
        <w:autoSpaceDN w:val="0"/>
        <w:adjustRightInd w:val="0"/>
        <w:spacing w:after="0" w:line="240" w:lineRule="auto"/>
        <w:jc w:val="both"/>
        <w:rPr>
          <w:rFonts w:cstheme="minorHAnsi"/>
          <w:b/>
          <w:spacing w:val="-1"/>
          <w:sz w:val="24"/>
          <w:szCs w:val="24"/>
          <w:u w:val="single"/>
        </w:rPr>
      </w:pPr>
      <w:r>
        <w:rPr>
          <w:rFonts w:eastAsia="Times New Roman"/>
        </w:rPr>
        <w:t>Adoption of Type II site specific alternative criteria for dissolved oxygen for eight freshwater streams.</w:t>
      </w:r>
    </w:p>
    <w:p w14:paraId="5DEA2E25" w14:textId="77777777" w:rsidR="00CC45B8" w:rsidRPr="00875632" w:rsidRDefault="00CC45B8" w:rsidP="00CC45B8">
      <w:pPr>
        <w:pStyle w:val="ListParagraph"/>
        <w:numPr>
          <w:ilvl w:val="0"/>
          <w:numId w:val="2"/>
        </w:numPr>
        <w:kinsoku w:val="0"/>
        <w:overflowPunct w:val="0"/>
        <w:autoSpaceDE w:val="0"/>
        <w:autoSpaceDN w:val="0"/>
        <w:adjustRightInd w:val="0"/>
        <w:spacing w:after="0" w:line="240" w:lineRule="auto"/>
        <w:jc w:val="both"/>
        <w:rPr>
          <w:rFonts w:cstheme="minorHAnsi"/>
          <w:b/>
          <w:spacing w:val="-1"/>
          <w:sz w:val="24"/>
          <w:szCs w:val="24"/>
          <w:u w:val="single"/>
        </w:rPr>
      </w:pPr>
      <w:r w:rsidRPr="00495E6D">
        <w:rPr>
          <w:rFonts w:cstheme="minorHAnsi"/>
          <w:bCs/>
          <w:spacing w:val="-1"/>
          <w:sz w:val="24"/>
          <w:szCs w:val="24"/>
        </w:rPr>
        <w:t>Ch. 62-303 – Few changes anticipated</w:t>
      </w:r>
    </w:p>
    <w:p w14:paraId="7BF92B76" w14:textId="77777777" w:rsidR="00CC45B8" w:rsidRDefault="00CC45B8" w:rsidP="00CC45B8">
      <w:pPr>
        <w:numPr>
          <w:ilvl w:val="1"/>
          <w:numId w:val="2"/>
        </w:numPr>
        <w:spacing w:before="100" w:beforeAutospacing="1" w:after="100" w:afterAutospacing="1" w:line="240" w:lineRule="auto"/>
        <w:rPr>
          <w:rFonts w:eastAsia="Times New Roman"/>
        </w:rPr>
      </w:pPr>
      <w:r>
        <w:rPr>
          <w:rFonts w:eastAsia="Times New Roman"/>
        </w:rPr>
        <w:t xml:space="preserve">Revision of the trend assessment for </w:t>
      </w:r>
      <w:proofErr w:type="gramStart"/>
      <w:r>
        <w:rPr>
          <w:rFonts w:eastAsia="Times New Roman"/>
        </w:rPr>
        <w:t>nutrients;</w:t>
      </w:r>
      <w:proofErr w:type="gramEnd"/>
    </w:p>
    <w:p w14:paraId="21054EE5" w14:textId="77777777" w:rsidR="00CC45B8" w:rsidRDefault="00CC45B8" w:rsidP="00CC45B8">
      <w:pPr>
        <w:numPr>
          <w:ilvl w:val="1"/>
          <w:numId w:val="2"/>
        </w:numPr>
        <w:spacing w:before="100" w:beforeAutospacing="1" w:after="100" w:afterAutospacing="1" w:line="240" w:lineRule="auto"/>
        <w:rPr>
          <w:rFonts w:eastAsia="Times New Roman"/>
        </w:rPr>
      </w:pPr>
      <w:r>
        <w:rPr>
          <w:rFonts w:eastAsia="Times New Roman"/>
        </w:rPr>
        <w:t>Addition of language to incorporate portions of the document titled Implementation of Florida</w:t>
      </w:r>
      <w:r>
        <w:rPr>
          <w:rFonts w:ascii="Tahoma" w:eastAsia="Times New Roman" w:hAnsi="Tahoma" w:cs="Tahoma"/>
        </w:rPr>
        <w:t>’</w:t>
      </w:r>
      <w:r>
        <w:rPr>
          <w:rFonts w:eastAsia="Times New Roman"/>
        </w:rPr>
        <w:t xml:space="preserve">s Numeric Nutrient Standards by </w:t>
      </w:r>
      <w:proofErr w:type="gramStart"/>
      <w:r>
        <w:rPr>
          <w:rFonts w:eastAsia="Times New Roman"/>
        </w:rPr>
        <w:t>reference;</w:t>
      </w:r>
      <w:proofErr w:type="gramEnd"/>
    </w:p>
    <w:p w14:paraId="63B078F0" w14:textId="77777777" w:rsidR="00CC45B8" w:rsidRDefault="00CC45B8" w:rsidP="00CC45B8">
      <w:pPr>
        <w:numPr>
          <w:ilvl w:val="1"/>
          <w:numId w:val="2"/>
        </w:numPr>
        <w:spacing w:before="100" w:beforeAutospacing="1" w:after="100" w:afterAutospacing="1" w:line="240" w:lineRule="auto"/>
        <w:rPr>
          <w:rFonts w:eastAsia="Times New Roman"/>
        </w:rPr>
      </w:pPr>
      <w:r>
        <w:rPr>
          <w:rFonts w:eastAsia="Times New Roman"/>
        </w:rPr>
        <w:t>Addition of language to assess the new turbidity criterion for the protection of corals and hardbottom communities; and</w:t>
      </w:r>
    </w:p>
    <w:p w14:paraId="041C6F8D" w14:textId="77777777" w:rsidR="00CC45B8" w:rsidRDefault="00CC45B8" w:rsidP="00CC45B8">
      <w:pPr>
        <w:numPr>
          <w:ilvl w:val="1"/>
          <w:numId w:val="2"/>
        </w:numPr>
        <w:spacing w:before="100" w:beforeAutospacing="1" w:after="100" w:afterAutospacing="1" w:line="240" w:lineRule="auto"/>
        <w:rPr>
          <w:rFonts w:eastAsia="Times New Roman"/>
        </w:rPr>
      </w:pPr>
      <w:r>
        <w:rPr>
          <w:rFonts w:eastAsia="Times New Roman"/>
        </w:rPr>
        <w:t>Addition of text to address evaluating the progress of restoration activities.</w:t>
      </w:r>
    </w:p>
    <w:p w14:paraId="51F017F6" w14:textId="77777777" w:rsidR="00CC45B8" w:rsidRPr="006711C0" w:rsidRDefault="00CC45B8" w:rsidP="00CC45B8">
      <w:pPr>
        <w:pStyle w:val="ListParagraph"/>
        <w:numPr>
          <w:ilvl w:val="0"/>
          <w:numId w:val="2"/>
        </w:numPr>
        <w:rPr>
          <w:rFonts w:cstheme="minorHAnsi"/>
          <w:bCs/>
          <w:spacing w:val="-1"/>
          <w:sz w:val="24"/>
          <w:szCs w:val="24"/>
        </w:rPr>
      </w:pPr>
      <w:r w:rsidRPr="006711C0">
        <w:rPr>
          <w:rFonts w:cstheme="minorHAnsi"/>
          <w:bCs/>
          <w:spacing w:val="-1"/>
          <w:sz w:val="24"/>
          <w:szCs w:val="24"/>
        </w:rPr>
        <w:t>Ch. 62-4 – Revision of Rule 62-4.242, F.A.C., language to address</w:t>
      </w:r>
      <w:r>
        <w:rPr>
          <w:rFonts w:ascii="Tahoma" w:hAnsi="Tahoma" w:cstheme="minorHAnsi"/>
          <w:bCs/>
          <w:spacing w:val="-1"/>
          <w:sz w:val="24"/>
          <w:szCs w:val="24"/>
        </w:rPr>
        <w:t xml:space="preserve"> </w:t>
      </w:r>
      <w:r w:rsidRPr="006711C0">
        <w:rPr>
          <w:rFonts w:cstheme="minorHAnsi"/>
          <w:bCs/>
          <w:spacing w:val="-1"/>
          <w:sz w:val="24"/>
          <w:szCs w:val="24"/>
        </w:rPr>
        <w:t>restoration and enhancement projects that occur within or near Outstanding Florida Waters.</w:t>
      </w:r>
    </w:p>
    <w:p w14:paraId="02D42ADD" w14:textId="77777777" w:rsidR="00CC45B8" w:rsidRPr="00124B82" w:rsidRDefault="00CC45B8" w:rsidP="00CC45B8">
      <w:pPr>
        <w:pStyle w:val="ListParagraph"/>
        <w:numPr>
          <w:ilvl w:val="0"/>
          <w:numId w:val="2"/>
        </w:numPr>
        <w:kinsoku w:val="0"/>
        <w:overflowPunct w:val="0"/>
        <w:autoSpaceDE w:val="0"/>
        <w:autoSpaceDN w:val="0"/>
        <w:adjustRightInd w:val="0"/>
        <w:spacing w:after="0" w:line="240" w:lineRule="auto"/>
        <w:jc w:val="both"/>
        <w:rPr>
          <w:rFonts w:cstheme="minorHAnsi"/>
          <w:b/>
          <w:spacing w:val="-1"/>
          <w:sz w:val="24"/>
          <w:szCs w:val="24"/>
          <w:u w:val="single"/>
        </w:rPr>
      </w:pPr>
      <w:r w:rsidRPr="00124B82">
        <w:rPr>
          <w:rFonts w:cstheme="minorHAnsi"/>
          <w:b/>
          <w:spacing w:val="-1"/>
          <w:sz w:val="24"/>
          <w:szCs w:val="24"/>
        </w:rPr>
        <w:t xml:space="preserve">Workshop </w:t>
      </w:r>
      <w:r>
        <w:rPr>
          <w:rFonts w:cstheme="minorHAnsi"/>
          <w:b/>
          <w:spacing w:val="-1"/>
          <w:sz w:val="24"/>
          <w:szCs w:val="24"/>
        </w:rPr>
        <w:t>held</w:t>
      </w:r>
      <w:r w:rsidRPr="00124B82">
        <w:rPr>
          <w:rFonts w:cstheme="minorHAnsi"/>
          <w:b/>
          <w:spacing w:val="-1"/>
          <w:sz w:val="24"/>
          <w:szCs w:val="24"/>
        </w:rPr>
        <w:t xml:space="preserve"> May 5, 2021</w:t>
      </w:r>
    </w:p>
    <w:p w14:paraId="207D0261" w14:textId="77777777" w:rsidR="00CC45B8" w:rsidRPr="00495E6D" w:rsidRDefault="00CC45B8" w:rsidP="00CC45B8">
      <w:pPr>
        <w:pStyle w:val="ListParagraph"/>
        <w:numPr>
          <w:ilvl w:val="0"/>
          <w:numId w:val="2"/>
        </w:numPr>
        <w:kinsoku w:val="0"/>
        <w:overflowPunct w:val="0"/>
        <w:autoSpaceDE w:val="0"/>
        <w:autoSpaceDN w:val="0"/>
        <w:adjustRightInd w:val="0"/>
        <w:spacing w:after="0" w:line="240" w:lineRule="auto"/>
        <w:jc w:val="both"/>
        <w:rPr>
          <w:rFonts w:cstheme="minorHAnsi"/>
          <w:bCs/>
          <w:spacing w:val="-1"/>
          <w:sz w:val="24"/>
          <w:szCs w:val="24"/>
          <w:u w:val="single"/>
        </w:rPr>
      </w:pPr>
      <w:r w:rsidRPr="003E6C73">
        <w:rPr>
          <w:rFonts w:cstheme="minorHAnsi"/>
          <w:bCs/>
          <w:spacing w:val="-1"/>
          <w:sz w:val="24"/>
          <w:szCs w:val="24"/>
          <w:u w:val="single"/>
        </w:rPr>
        <w:t>https://floridadep.gov/dear/water-quality-standards/content/triennial-review-water-quality-standards</w:t>
      </w:r>
    </w:p>
    <w:p w14:paraId="43E7F200" w14:textId="4508250A" w:rsidR="000301C9" w:rsidRDefault="000301C9" w:rsidP="000301C9">
      <w:pPr>
        <w:kinsoku w:val="0"/>
        <w:overflowPunct w:val="0"/>
        <w:autoSpaceDE w:val="0"/>
        <w:autoSpaceDN w:val="0"/>
        <w:adjustRightInd w:val="0"/>
        <w:spacing w:before="100" w:beforeAutospacing="1" w:after="0" w:afterAutospacing="1" w:line="240" w:lineRule="auto"/>
        <w:jc w:val="both"/>
        <w:rPr>
          <w:rFonts w:cstheme="minorHAnsi"/>
          <w:b/>
          <w:sz w:val="24"/>
          <w:szCs w:val="24"/>
          <w:u w:val="single"/>
        </w:rPr>
      </w:pPr>
      <w:r>
        <w:rPr>
          <w:rFonts w:cstheme="minorHAnsi"/>
          <w:b/>
          <w:sz w:val="24"/>
          <w:szCs w:val="24"/>
          <w:u w:val="single"/>
        </w:rPr>
        <w:t>Water Resources Development Act 2020 and LOSOM</w:t>
      </w:r>
    </w:p>
    <w:p w14:paraId="343BD36D" w14:textId="77777777" w:rsidR="000301C9" w:rsidRPr="00F05BD5" w:rsidRDefault="000301C9" w:rsidP="000301C9">
      <w:pPr>
        <w:pStyle w:val="ListParagraph"/>
        <w:numPr>
          <w:ilvl w:val="0"/>
          <w:numId w:val="15"/>
        </w:numPr>
        <w:kinsoku w:val="0"/>
        <w:overflowPunct w:val="0"/>
        <w:autoSpaceDE w:val="0"/>
        <w:autoSpaceDN w:val="0"/>
        <w:adjustRightInd w:val="0"/>
        <w:spacing w:before="100" w:beforeAutospacing="1" w:after="0" w:afterAutospacing="1" w:line="240" w:lineRule="auto"/>
        <w:jc w:val="both"/>
        <w:rPr>
          <w:rFonts w:cstheme="minorHAnsi"/>
          <w:b/>
          <w:sz w:val="24"/>
          <w:szCs w:val="24"/>
          <w:u w:val="single"/>
        </w:rPr>
      </w:pPr>
      <w:r>
        <w:rPr>
          <w:rFonts w:cstheme="minorHAnsi"/>
          <w:bCs/>
          <w:sz w:val="24"/>
          <w:szCs w:val="24"/>
        </w:rPr>
        <w:t>Act passed House of Representatives on July 29, 2020</w:t>
      </w:r>
    </w:p>
    <w:p w14:paraId="762AC5E0" w14:textId="77777777" w:rsidR="000301C9" w:rsidRPr="004448FB" w:rsidRDefault="000301C9" w:rsidP="000301C9">
      <w:pPr>
        <w:pStyle w:val="ListParagraph"/>
        <w:numPr>
          <w:ilvl w:val="0"/>
          <w:numId w:val="15"/>
        </w:numPr>
        <w:kinsoku w:val="0"/>
        <w:overflowPunct w:val="0"/>
        <w:autoSpaceDE w:val="0"/>
        <w:autoSpaceDN w:val="0"/>
        <w:adjustRightInd w:val="0"/>
        <w:spacing w:before="100" w:beforeAutospacing="1" w:after="0" w:afterAutospacing="1" w:line="240" w:lineRule="auto"/>
        <w:jc w:val="both"/>
        <w:rPr>
          <w:rFonts w:cstheme="minorHAnsi"/>
          <w:b/>
          <w:sz w:val="24"/>
          <w:szCs w:val="24"/>
          <w:u w:val="single"/>
        </w:rPr>
      </w:pPr>
      <w:r w:rsidRPr="00B517F3">
        <w:rPr>
          <w:rFonts w:cstheme="minorHAnsi"/>
          <w:bCs/>
          <w:sz w:val="24"/>
          <w:szCs w:val="24"/>
        </w:rPr>
        <w:t>Includes provision regarding evaluating the implications of evaluate the implications of prohibiting releases from Lake Okeechobee through the S–</w:t>
      </w:r>
      <w:proofErr w:type="gramStart"/>
      <w:r w:rsidRPr="00B517F3">
        <w:rPr>
          <w:rFonts w:cstheme="minorHAnsi"/>
          <w:bCs/>
          <w:sz w:val="24"/>
          <w:szCs w:val="24"/>
        </w:rPr>
        <w:t>308  and</w:t>
      </w:r>
      <w:proofErr w:type="gramEnd"/>
      <w:r w:rsidRPr="00B517F3">
        <w:rPr>
          <w:rFonts w:cstheme="minorHAnsi"/>
          <w:bCs/>
          <w:sz w:val="24"/>
          <w:szCs w:val="24"/>
        </w:rPr>
        <w:t xml:space="preserve"> S–80 lock and dam structures on the operation of the lake in accordance with authorized purposes  and seek to minimize unnecessary releases to coastal estuaries</w:t>
      </w:r>
    </w:p>
    <w:p w14:paraId="61F614F0" w14:textId="77777777" w:rsidR="000301C9" w:rsidRPr="0002458E" w:rsidRDefault="000301C9" w:rsidP="000301C9">
      <w:pPr>
        <w:pStyle w:val="ListParagraph"/>
        <w:numPr>
          <w:ilvl w:val="0"/>
          <w:numId w:val="15"/>
        </w:numPr>
        <w:kinsoku w:val="0"/>
        <w:overflowPunct w:val="0"/>
        <w:autoSpaceDE w:val="0"/>
        <w:autoSpaceDN w:val="0"/>
        <w:adjustRightInd w:val="0"/>
        <w:spacing w:before="100" w:beforeAutospacing="1" w:after="0" w:afterAutospacing="1" w:line="240" w:lineRule="auto"/>
        <w:jc w:val="both"/>
        <w:rPr>
          <w:rFonts w:cstheme="minorHAnsi"/>
          <w:b/>
          <w:sz w:val="24"/>
          <w:szCs w:val="24"/>
          <w:u w:val="single"/>
        </w:rPr>
      </w:pPr>
      <w:r>
        <w:rPr>
          <w:rFonts w:cstheme="minorHAnsi"/>
          <w:bCs/>
          <w:sz w:val="24"/>
          <w:szCs w:val="24"/>
        </w:rPr>
        <w:t>Does not authorize any new purpose for management of Lake Okeechobee or authorize USACE to affect any existing authorized purpose</w:t>
      </w:r>
    </w:p>
    <w:p w14:paraId="388E310D" w14:textId="77777777" w:rsidR="000301C9" w:rsidRPr="001C0F3E" w:rsidRDefault="000301C9" w:rsidP="000301C9">
      <w:pPr>
        <w:pStyle w:val="ListParagraph"/>
        <w:numPr>
          <w:ilvl w:val="0"/>
          <w:numId w:val="15"/>
        </w:numPr>
        <w:kinsoku w:val="0"/>
        <w:overflowPunct w:val="0"/>
        <w:autoSpaceDE w:val="0"/>
        <w:autoSpaceDN w:val="0"/>
        <w:adjustRightInd w:val="0"/>
        <w:spacing w:before="100" w:beforeAutospacing="1" w:after="0" w:afterAutospacing="1" w:line="240" w:lineRule="auto"/>
        <w:jc w:val="both"/>
        <w:rPr>
          <w:rFonts w:cstheme="minorHAnsi"/>
          <w:b/>
          <w:sz w:val="24"/>
          <w:szCs w:val="24"/>
          <w:u w:val="single"/>
        </w:rPr>
      </w:pPr>
      <w:r>
        <w:rPr>
          <w:rFonts w:cstheme="minorHAnsi"/>
          <w:bCs/>
          <w:sz w:val="24"/>
          <w:szCs w:val="24"/>
        </w:rPr>
        <w:lastRenderedPageBreak/>
        <w:t>Amendments requiring consideration of HABs in connection with project purposes were not approved</w:t>
      </w:r>
    </w:p>
    <w:p w14:paraId="41FC8ED9" w14:textId="6D117E05" w:rsidR="000301C9" w:rsidRPr="005B5C1C" w:rsidRDefault="000301C9" w:rsidP="000301C9">
      <w:pPr>
        <w:pStyle w:val="ListParagraph"/>
        <w:numPr>
          <w:ilvl w:val="0"/>
          <w:numId w:val="15"/>
        </w:numPr>
        <w:kinsoku w:val="0"/>
        <w:overflowPunct w:val="0"/>
        <w:autoSpaceDE w:val="0"/>
        <w:autoSpaceDN w:val="0"/>
        <w:adjustRightInd w:val="0"/>
        <w:spacing w:before="100" w:beforeAutospacing="1" w:after="0" w:afterAutospacing="1" w:line="240" w:lineRule="auto"/>
        <w:jc w:val="both"/>
        <w:rPr>
          <w:rFonts w:cstheme="minorHAnsi"/>
          <w:b/>
          <w:sz w:val="24"/>
          <w:szCs w:val="24"/>
          <w:u w:val="single"/>
        </w:rPr>
      </w:pPr>
      <w:r>
        <w:rPr>
          <w:rFonts w:cstheme="minorHAnsi"/>
          <w:bCs/>
          <w:sz w:val="24"/>
          <w:szCs w:val="24"/>
        </w:rPr>
        <w:t xml:space="preserve">WRDA 2020 was incorporated into the </w:t>
      </w:r>
      <w:r w:rsidRPr="009524DF">
        <w:rPr>
          <w:rFonts w:cstheme="minorHAnsi"/>
          <w:bCs/>
          <w:sz w:val="24"/>
          <w:szCs w:val="24"/>
        </w:rPr>
        <w:t>year-end omnibus and COVID relief legislative package</w:t>
      </w:r>
      <w:r>
        <w:rPr>
          <w:rFonts w:cstheme="minorHAnsi"/>
          <w:bCs/>
          <w:sz w:val="24"/>
          <w:szCs w:val="24"/>
        </w:rPr>
        <w:t xml:space="preserve"> and was signed into law on December 27, 2020.</w:t>
      </w:r>
    </w:p>
    <w:p w14:paraId="19F9B5A1" w14:textId="77777777" w:rsidR="005B5C1C" w:rsidRDefault="005B5C1C" w:rsidP="005B5C1C">
      <w:pPr>
        <w:kinsoku w:val="0"/>
        <w:overflowPunct w:val="0"/>
        <w:autoSpaceDE w:val="0"/>
        <w:autoSpaceDN w:val="0"/>
        <w:adjustRightInd w:val="0"/>
        <w:spacing w:before="100" w:beforeAutospacing="1" w:after="0" w:afterAutospacing="1" w:line="240" w:lineRule="auto"/>
        <w:jc w:val="both"/>
        <w:rPr>
          <w:rFonts w:cstheme="minorHAnsi"/>
          <w:b/>
          <w:sz w:val="24"/>
          <w:szCs w:val="24"/>
          <w:u w:val="single"/>
        </w:rPr>
      </w:pPr>
      <w:r>
        <w:rPr>
          <w:rFonts w:cstheme="minorHAnsi"/>
          <w:b/>
          <w:sz w:val="24"/>
          <w:szCs w:val="24"/>
          <w:u w:val="single"/>
        </w:rPr>
        <w:t>USACE Proposed LORS 2008 Deviation</w:t>
      </w:r>
    </w:p>
    <w:p w14:paraId="1BB9A1B4" w14:textId="77777777" w:rsidR="005B5C1C" w:rsidRPr="008F4F3E" w:rsidRDefault="005B5C1C" w:rsidP="005B5C1C">
      <w:pPr>
        <w:pStyle w:val="ListParagraph"/>
        <w:numPr>
          <w:ilvl w:val="0"/>
          <w:numId w:val="2"/>
        </w:numPr>
        <w:spacing w:before="100" w:beforeAutospacing="1" w:after="100" w:afterAutospacing="1" w:line="240" w:lineRule="auto"/>
        <w:rPr>
          <w:rFonts w:cstheme="minorHAnsi"/>
          <w:b/>
          <w:sz w:val="24"/>
          <w:szCs w:val="24"/>
          <w:u w:val="single"/>
        </w:rPr>
      </w:pPr>
      <w:r w:rsidRPr="008F4F3E">
        <w:rPr>
          <w:rFonts w:cstheme="minorHAnsi"/>
          <w:bCs/>
          <w:sz w:val="24"/>
          <w:szCs w:val="24"/>
        </w:rPr>
        <w:t xml:space="preserve">On August 6, </w:t>
      </w:r>
      <w:proofErr w:type="gramStart"/>
      <w:r w:rsidRPr="008F4F3E">
        <w:rPr>
          <w:rFonts w:cstheme="minorHAnsi"/>
          <w:bCs/>
          <w:sz w:val="24"/>
          <w:szCs w:val="24"/>
        </w:rPr>
        <w:t>2019</w:t>
      </w:r>
      <w:proofErr w:type="gramEnd"/>
      <w:r w:rsidRPr="008F4F3E">
        <w:rPr>
          <w:rFonts w:cstheme="minorHAnsi"/>
          <w:bCs/>
          <w:sz w:val="24"/>
          <w:szCs w:val="24"/>
        </w:rPr>
        <w:t xml:space="preserve"> the USACE posted notice on the Jacksonville District’s web site of proposed changes to the LORS 2008 regulation schedule. The purpose of the deviation is to allow the USACE to suspend the current regulation schedule when harmful algal blooms (HABs) are present.</w:t>
      </w:r>
    </w:p>
    <w:p w14:paraId="3B7D436B" w14:textId="77777777" w:rsidR="005B5C1C" w:rsidRPr="008F4F3E" w:rsidRDefault="005B5C1C" w:rsidP="005B5C1C">
      <w:pPr>
        <w:pStyle w:val="ListParagraph"/>
        <w:numPr>
          <w:ilvl w:val="0"/>
          <w:numId w:val="2"/>
        </w:numPr>
        <w:spacing w:before="100" w:beforeAutospacing="1" w:after="100" w:afterAutospacing="1" w:line="240" w:lineRule="auto"/>
        <w:rPr>
          <w:rFonts w:cstheme="minorHAnsi"/>
          <w:b/>
          <w:sz w:val="24"/>
          <w:szCs w:val="24"/>
          <w:u w:val="single"/>
        </w:rPr>
      </w:pPr>
      <w:r>
        <w:rPr>
          <w:rFonts w:cstheme="minorHAnsi"/>
          <w:bCs/>
          <w:sz w:val="24"/>
          <w:szCs w:val="24"/>
        </w:rPr>
        <w:t xml:space="preserve">In 2019 </w:t>
      </w:r>
      <w:r w:rsidRPr="008F4F3E">
        <w:rPr>
          <w:rFonts w:cstheme="minorHAnsi"/>
          <w:bCs/>
          <w:sz w:val="24"/>
          <w:szCs w:val="24"/>
        </w:rPr>
        <w:t xml:space="preserve">SEFLUC prepared and submitted a letter objecting to the proposed deviation, explaining the issues with the proposed deviation, and recommending that a full EIS be completed to evaluate the full impact of any proposed deviation. </w:t>
      </w:r>
    </w:p>
    <w:p w14:paraId="4F902F38" w14:textId="77777777" w:rsidR="005B5C1C" w:rsidRPr="00D00603" w:rsidRDefault="005B5C1C" w:rsidP="005B5C1C">
      <w:pPr>
        <w:pStyle w:val="ListParagraph"/>
        <w:numPr>
          <w:ilvl w:val="0"/>
          <w:numId w:val="2"/>
        </w:numPr>
        <w:spacing w:before="100" w:beforeAutospacing="1" w:after="100" w:afterAutospacing="1" w:line="240" w:lineRule="auto"/>
        <w:rPr>
          <w:rFonts w:cstheme="minorHAnsi"/>
          <w:b/>
          <w:sz w:val="24"/>
          <w:szCs w:val="24"/>
          <w:u w:val="single"/>
        </w:rPr>
      </w:pPr>
      <w:r>
        <w:rPr>
          <w:rFonts w:cstheme="minorHAnsi"/>
          <w:bCs/>
          <w:sz w:val="24"/>
          <w:szCs w:val="24"/>
        </w:rPr>
        <w:t xml:space="preserve">In 2019 </w:t>
      </w:r>
      <w:r w:rsidRPr="008F4F3E">
        <w:rPr>
          <w:rFonts w:cstheme="minorHAnsi"/>
          <w:bCs/>
          <w:sz w:val="24"/>
          <w:szCs w:val="24"/>
        </w:rPr>
        <w:t xml:space="preserve">Comment letters </w:t>
      </w:r>
      <w:r>
        <w:rPr>
          <w:rFonts w:cstheme="minorHAnsi"/>
          <w:bCs/>
          <w:sz w:val="24"/>
          <w:szCs w:val="24"/>
        </w:rPr>
        <w:t>were</w:t>
      </w:r>
      <w:r w:rsidRPr="008F4F3E">
        <w:rPr>
          <w:rFonts w:cstheme="minorHAnsi"/>
          <w:bCs/>
          <w:sz w:val="24"/>
          <w:szCs w:val="24"/>
        </w:rPr>
        <w:t xml:space="preserve"> submitted by FDEP, Lake Worth Drainage District, Martin County, SFWMD, Florida Cattleman’s Association, Audubon of Florida, the Palm Beach County Economic Council, Florida Inland Navigation District, the Nature Conservancy, Palm Beach County, Florida Crystals, the Lake Okeechobee Anglers, FDACS, Seminole Tribe of Florida, U.S. </w:t>
      </w:r>
      <w:proofErr w:type="gramStart"/>
      <w:r w:rsidRPr="008F4F3E">
        <w:rPr>
          <w:rFonts w:cstheme="minorHAnsi"/>
          <w:bCs/>
          <w:sz w:val="24"/>
          <w:szCs w:val="24"/>
        </w:rPr>
        <w:t>Sugar</w:t>
      </w:r>
      <w:proofErr w:type="gramEnd"/>
      <w:r w:rsidRPr="008F4F3E">
        <w:rPr>
          <w:rFonts w:cstheme="minorHAnsi"/>
          <w:bCs/>
          <w:sz w:val="24"/>
          <w:szCs w:val="24"/>
        </w:rPr>
        <w:t xml:space="preserve"> and the City of West Palm Beach.</w:t>
      </w:r>
    </w:p>
    <w:p w14:paraId="69705EE4" w14:textId="77777777" w:rsidR="005B5C1C" w:rsidRPr="00FB3500" w:rsidRDefault="005B5C1C" w:rsidP="005B5C1C">
      <w:pPr>
        <w:pStyle w:val="ListParagraph"/>
        <w:numPr>
          <w:ilvl w:val="0"/>
          <w:numId w:val="2"/>
        </w:numPr>
        <w:spacing w:before="100" w:beforeAutospacing="1" w:after="100" w:afterAutospacing="1" w:line="240" w:lineRule="auto"/>
        <w:rPr>
          <w:rFonts w:cstheme="minorHAnsi"/>
          <w:b/>
          <w:sz w:val="24"/>
          <w:szCs w:val="24"/>
          <w:u w:val="single"/>
        </w:rPr>
      </w:pPr>
      <w:r>
        <w:rPr>
          <w:rFonts w:cstheme="minorHAnsi"/>
          <w:bCs/>
          <w:sz w:val="24"/>
          <w:szCs w:val="24"/>
        </w:rPr>
        <w:t>USACE has prepared a revised supplemental Environmental Assessment responding to comments received in response to the 2019 LORS Planned Deviation Environmental Assessment</w:t>
      </w:r>
    </w:p>
    <w:p w14:paraId="16F55215" w14:textId="77777777" w:rsidR="005B5C1C" w:rsidRPr="00CD4FBC" w:rsidRDefault="005B5C1C" w:rsidP="005B5C1C">
      <w:pPr>
        <w:pStyle w:val="ListParagraph"/>
        <w:numPr>
          <w:ilvl w:val="1"/>
          <w:numId w:val="2"/>
        </w:numPr>
        <w:spacing w:before="100" w:beforeAutospacing="1" w:after="100" w:afterAutospacing="1" w:line="240" w:lineRule="auto"/>
        <w:rPr>
          <w:rFonts w:cstheme="minorHAnsi"/>
          <w:b/>
          <w:sz w:val="24"/>
          <w:szCs w:val="24"/>
          <w:u w:val="single"/>
        </w:rPr>
      </w:pPr>
      <w:r>
        <w:rPr>
          <w:rFonts w:cstheme="minorHAnsi"/>
          <w:bCs/>
          <w:sz w:val="24"/>
          <w:szCs w:val="24"/>
        </w:rPr>
        <w:t xml:space="preserve">See: </w:t>
      </w:r>
      <w:hyperlink r:id="rId24" w:history="1">
        <w:r w:rsidRPr="00747571">
          <w:rPr>
            <w:rStyle w:val="Hyperlink"/>
            <w:rFonts w:cstheme="minorHAnsi"/>
            <w:bCs/>
            <w:sz w:val="24"/>
            <w:szCs w:val="24"/>
          </w:rPr>
          <w:t>https://www.saj.usace.army.mil/Deviations/</w:t>
        </w:r>
      </w:hyperlink>
      <w:r>
        <w:rPr>
          <w:rFonts w:cstheme="minorHAnsi"/>
          <w:bCs/>
          <w:sz w:val="24"/>
          <w:szCs w:val="24"/>
        </w:rPr>
        <w:t xml:space="preserve"> for information regarding planned deviation</w:t>
      </w:r>
    </w:p>
    <w:p w14:paraId="5C5AAFC4" w14:textId="77777777" w:rsidR="005B5C1C" w:rsidRPr="00D75FEC" w:rsidRDefault="005B5C1C" w:rsidP="005B5C1C">
      <w:pPr>
        <w:pStyle w:val="ListParagraph"/>
        <w:numPr>
          <w:ilvl w:val="1"/>
          <w:numId w:val="2"/>
        </w:numPr>
        <w:spacing w:before="100" w:beforeAutospacing="1" w:after="100" w:afterAutospacing="1" w:line="240" w:lineRule="auto"/>
        <w:rPr>
          <w:rFonts w:cstheme="minorHAnsi"/>
          <w:b/>
          <w:sz w:val="24"/>
          <w:szCs w:val="24"/>
          <w:u w:val="single"/>
        </w:rPr>
      </w:pPr>
      <w:r>
        <w:rPr>
          <w:rFonts w:cstheme="minorHAnsi"/>
          <w:bCs/>
          <w:sz w:val="24"/>
          <w:szCs w:val="24"/>
        </w:rPr>
        <w:t>Additional modeling conducted with Lake Okeechobee Operations Screening Model including effects on water supply</w:t>
      </w:r>
    </w:p>
    <w:p w14:paraId="1E15DEA0" w14:textId="77777777" w:rsidR="005B5C1C" w:rsidRPr="002B63CC" w:rsidRDefault="005B5C1C" w:rsidP="005B5C1C">
      <w:pPr>
        <w:pStyle w:val="ListParagraph"/>
        <w:numPr>
          <w:ilvl w:val="0"/>
          <w:numId w:val="2"/>
        </w:numPr>
        <w:kinsoku w:val="0"/>
        <w:overflowPunct w:val="0"/>
        <w:autoSpaceDE w:val="0"/>
        <w:autoSpaceDN w:val="0"/>
        <w:adjustRightInd w:val="0"/>
        <w:spacing w:before="100" w:beforeAutospacing="1" w:after="0" w:afterAutospacing="1" w:line="240" w:lineRule="auto"/>
        <w:jc w:val="both"/>
        <w:rPr>
          <w:rFonts w:cstheme="minorHAnsi"/>
          <w:b/>
          <w:sz w:val="24"/>
          <w:szCs w:val="24"/>
          <w:u w:val="single"/>
        </w:rPr>
      </w:pPr>
      <w:r>
        <w:rPr>
          <w:rFonts w:cstheme="minorHAnsi"/>
          <w:b/>
          <w:sz w:val="24"/>
          <w:szCs w:val="24"/>
        </w:rPr>
        <w:t>SEFLUC submitted detailed comments concerning proposed deviation</w:t>
      </w:r>
    </w:p>
    <w:p w14:paraId="480A7398" w14:textId="77777777" w:rsidR="005B5C1C" w:rsidRPr="00F16811" w:rsidRDefault="005B5C1C" w:rsidP="005B5C1C">
      <w:pPr>
        <w:pStyle w:val="ListParagraph"/>
        <w:numPr>
          <w:ilvl w:val="1"/>
          <w:numId w:val="2"/>
        </w:numPr>
        <w:kinsoku w:val="0"/>
        <w:overflowPunct w:val="0"/>
        <w:autoSpaceDE w:val="0"/>
        <w:autoSpaceDN w:val="0"/>
        <w:adjustRightInd w:val="0"/>
        <w:spacing w:before="100" w:beforeAutospacing="1" w:after="0" w:afterAutospacing="1" w:line="240" w:lineRule="auto"/>
        <w:jc w:val="both"/>
        <w:rPr>
          <w:rFonts w:cstheme="minorHAnsi"/>
          <w:b/>
          <w:sz w:val="24"/>
          <w:szCs w:val="24"/>
          <w:u w:val="single"/>
        </w:rPr>
      </w:pPr>
      <w:r>
        <w:rPr>
          <w:rFonts w:cstheme="minorHAnsi"/>
          <w:bCs/>
          <w:sz w:val="24"/>
          <w:szCs w:val="24"/>
        </w:rPr>
        <w:t>USACE lacks authority to implement 2020 deviation</w:t>
      </w:r>
    </w:p>
    <w:p w14:paraId="54017565" w14:textId="77777777" w:rsidR="005B5C1C" w:rsidRPr="00F16811" w:rsidRDefault="005B5C1C" w:rsidP="005B5C1C">
      <w:pPr>
        <w:pStyle w:val="ListParagraph"/>
        <w:numPr>
          <w:ilvl w:val="1"/>
          <w:numId w:val="2"/>
        </w:numPr>
        <w:kinsoku w:val="0"/>
        <w:overflowPunct w:val="0"/>
        <w:autoSpaceDE w:val="0"/>
        <w:autoSpaceDN w:val="0"/>
        <w:adjustRightInd w:val="0"/>
        <w:spacing w:before="100" w:beforeAutospacing="1" w:after="0" w:afterAutospacing="1" w:line="240" w:lineRule="auto"/>
        <w:jc w:val="both"/>
        <w:rPr>
          <w:rFonts w:cstheme="minorHAnsi"/>
          <w:b/>
          <w:sz w:val="24"/>
          <w:szCs w:val="24"/>
          <w:u w:val="single"/>
        </w:rPr>
      </w:pPr>
      <w:r>
        <w:rPr>
          <w:rFonts w:cstheme="minorHAnsi"/>
          <w:bCs/>
          <w:sz w:val="24"/>
          <w:szCs w:val="24"/>
        </w:rPr>
        <w:t>Deviation would grant USACE unbridled discretion to ignore existing LORS</w:t>
      </w:r>
    </w:p>
    <w:p w14:paraId="5701821A" w14:textId="77777777" w:rsidR="005B5C1C" w:rsidRPr="00C940DC" w:rsidRDefault="005B5C1C" w:rsidP="005B5C1C">
      <w:pPr>
        <w:pStyle w:val="ListParagraph"/>
        <w:numPr>
          <w:ilvl w:val="1"/>
          <w:numId w:val="2"/>
        </w:numPr>
        <w:kinsoku w:val="0"/>
        <w:overflowPunct w:val="0"/>
        <w:autoSpaceDE w:val="0"/>
        <w:autoSpaceDN w:val="0"/>
        <w:adjustRightInd w:val="0"/>
        <w:spacing w:before="100" w:beforeAutospacing="1" w:after="0" w:afterAutospacing="1" w:line="240" w:lineRule="auto"/>
        <w:jc w:val="both"/>
        <w:rPr>
          <w:rFonts w:cstheme="minorHAnsi"/>
          <w:b/>
          <w:sz w:val="24"/>
          <w:szCs w:val="24"/>
          <w:u w:val="single"/>
        </w:rPr>
      </w:pPr>
      <w:r>
        <w:rPr>
          <w:rFonts w:cstheme="minorHAnsi"/>
          <w:bCs/>
          <w:sz w:val="24"/>
          <w:szCs w:val="24"/>
        </w:rPr>
        <w:t>LOOPS model not appropriate for evaluation of harm of deviation to water supply</w:t>
      </w:r>
    </w:p>
    <w:p w14:paraId="6FE8F430" w14:textId="77777777" w:rsidR="005B5C1C" w:rsidRPr="00C940DC" w:rsidRDefault="005B5C1C" w:rsidP="005B5C1C">
      <w:pPr>
        <w:pStyle w:val="ListParagraph"/>
        <w:numPr>
          <w:ilvl w:val="1"/>
          <w:numId w:val="2"/>
        </w:numPr>
        <w:kinsoku w:val="0"/>
        <w:overflowPunct w:val="0"/>
        <w:autoSpaceDE w:val="0"/>
        <w:autoSpaceDN w:val="0"/>
        <w:adjustRightInd w:val="0"/>
        <w:spacing w:before="100" w:beforeAutospacing="1" w:after="0" w:afterAutospacing="1" w:line="240" w:lineRule="auto"/>
        <w:jc w:val="both"/>
        <w:rPr>
          <w:rFonts w:cstheme="minorHAnsi"/>
          <w:b/>
          <w:sz w:val="24"/>
          <w:szCs w:val="24"/>
          <w:u w:val="single"/>
        </w:rPr>
      </w:pPr>
      <w:r>
        <w:rPr>
          <w:rFonts w:cstheme="minorHAnsi"/>
          <w:bCs/>
          <w:sz w:val="24"/>
          <w:szCs w:val="24"/>
        </w:rPr>
        <w:t>No evidence deviation will have beneficial impact on HABs</w:t>
      </w:r>
    </w:p>
    <w:p w14:paraId="56ECBFFC" w14:textId="77777777" w:rsidR="005B5C1C" w:rsidRPr="00C940DC" w:rsidRDefault="005B5C1C" w:rsidP="005B5C1C">
      <w:pPr>
        <w:pStyle w:val="ListParagraph"/>
        <w:numPr>
          <w:ilvl w:val="1"/>
          <w:numId w:val="2"/>
        </w:numPr>
        <w:kinsoku w:val="0"/>
        <w:overflowPunct w:val="0"/>
        <w:autoSpaceDE w:val="0"/>
        <w:autoSpaceDN w:val="0"/>
        <w:adjustRightInd w:val="0"/>
        <w:spacing w:before="100" w:beforeAutospacing="1" w:after="0" w:afterAutospacing="1" w:line="240" w:lineRule="auto"/>
        <w:jc w:val="both"/>
        <w:rPr>
          <w:rFonts w:cstheme="minorHAnsi"/>
          <w:b/>
          <w:sz w:val="24"/>
          <w:szCs w:val="24"/>
          <w:u w:val="single"/>
        </w:rPr>
      </w:pPr>
      <w:r>
        <w:rPr>
          <w:rFonts w:cstheme="minorHAnsi"/>
          <w:bCs/>
          <w:sz w:val="24"/>
          <w:szCs w:val="24"/>
        </w:rPr>
        <w:t xml:space="preserve">Deviation could have negative impacts on water quality, </w:t>
      </w:r>
      <w:proofErr w:type="gramStart"/>
      <w:r>
        <w:rPr>
          <w:rFonts w:cstheme="minorHAnsi"/>
          <w:bCs/>
          <w:sz w:val="24"/>
          <w:szCs w:val="24"/>
        </w:rPr>
        <w:t>fish</w:t>
      </w:r>
      <w:proofErr w:type="gramEnd"/>
      <w:r>
        <w:rPr>
          <w:rFonts w:cstheme="minorHAnsi"/>
          <w:bCs/>
          <w:sz w:val="24"/>
          <w:szCs w:val="24"/>
        </w:rPr>
        <w:t xml:space="preserve"> and wildlife</w:t>
      </w:r>
    </w:p>
    <w:p w14:paraId="538E0BC6" w14:textId="77777777" w:rsidR="005B5C1C" w:rsidRPr="00C940DC" w:rsidRDefault="005B5C1C" w:rsidP="005B5C1C">
      <w:pPr>
        <w:pStyle w:val="ListParagraph"/>
        <w:numPr>
          <w:ilvl w:val="1"/>
          <w:numId w:val="2"/>
        </w:numPr>
        <w:kinsoku w:val="0"/>
        <w:overflowPunct w:val="0"/>
        <w:autoSpaceDE w:val="0"/>
        <w:autoSpaceDN w:val="0"/>
        <w:adjustRightInd w:val="0"/>
        <w:spacing w:before="100" w:beforeAutospacing="1" w:after="0" w:afterAutospacing="1" w:line="240" w:lineRule="auto"/>
        <w:jc w:val="both"/>
        <w:rPr>
          <w:rFonts w:cstheme="minorHAnsi"/>
          <w:b/>
          <w:sz w:val="24"/>
          <w:szCs w:val="24"/>
          <w:u w:val="single"/>
        </w:rPr>
      </w:pPr>
      <w:r>
        <w:rPr>
          <w:rFonts w:cstheme="minorHAnsi"/>
          <w:bCs/>
          <w:sz w:val="24"/>
          <w:szCs w:val="24"/>
        </w:rPr>
        <w:t>Deviation will cause adverse impacts to public health, safety, and welfare</w:t>
      </w:r>
    </w:p>
    <w:p w14:paraId="0B6693FC" w14:textId="77777777" w:rsidR="005B5C1C" w:rsidRPr="00C940DC" w:rsidRDefault="005B5C1C" w:rsidP="005B5C1C">
      <w:pPr>
        <w:pStyle w:val="ListParagraph"/>
        <w:numPr>
          <w:ilvl w:val="1"/>
          <w:numId w:val="2"/>
        </w:numPr>
        <w:kinsoku w:val="0"/>
        <w:overflowPunct w:val="0"/>
        <w:autoSpaceDE w:val="0"/>
        <w:autoSpaceDN w:val="0"/>
        <w:adjustRightInd w:val="0"/>
        <w:spacing w:before="100" w:beforeAutospacing="1" w:after="0" w:afterAutospacing="1" w:line="240" w:lineRule="auto"/>
        <w:jc w:val="both"/>
        <w:rPr>
          <w:rFonts w:cstheme="minorHAnsi"/>
          <w:b/>
          <w:sz w:val="24"/>
          <w:szCs w:val="24"/>
          <w:u w:val="single"/>
        </w:rPr>
      </w:pPr>
      <w:r>
        <w:rPr>
          <w:rFonts w:cstheme="minorHAnsi"/>
          <w:bCs/>
          <w:sz w:val="24"/>
          <w:szCs w:val="24"/>
        </w:rPr>
        <w:t>Potential for increased coastal flooding</w:t>
      </w:r>
    </w:p>
    <w:p w14:paraId="7947D0FB" w14:textId="77777777" w:rsidR="005B5C1C" w:rsidRPr="007D2C6C" w:rsidRDefault="005B5C1C" w:rsidP="005B5C1C">
      <w:pPr>
        <w:pStyle w:val="ListParagraph"/>
        <w:numPr>
          <w:ilvl w:val="1"/>
          <w:numId w:val="2"/>
        </w:numPr>
        <w:kinsoku w:val="0"/>
        <w:overflowPunct w:val="0"/>
        <w:autoSpaceDE w:val="0"/>
        <w:autoSpaceDN w:val="0"/>
        <w:adjustRightInd w:val="0"/>
        <w:spacing w:before="100" w:beforeAutospacing="1" w:after="0" w:afterAutospacing="1" w:line="240" w:lineRule="auto"/>
        <w:jc w:val="both"/>
        <w:rPr>
          <w:rFonts w:cstheme="minorHAnsi"/>
          <w:b/>
          <w:sz w:val="24"/>
          <w:szCs w:val="24"/>
          <w:u w:val="single"/>
        </w:rPr>
      </w:pPr>
      <w:r>
        <w:rPr>
          <w:rFonts w:cstheme="minorHAnsi"/>
          <w:bCs/>
          <w:sz w:val="24"/>
          <w:szCs w:val="24"/>
        </w:rPr>
        <w:t>Potential for harm to MFL water bodies</w:t>
      </w:r>
    </w:p>
    <w:p w14:paraId="5329345A" w14:textId="77777777" w:rsidR="005B5C1C" w:rsidRPr="007D2C6C" w:rsidRDefault="005B5C1C" w:rsidP="005B5C1C">
      <w:pPr>
        <w:pStyle w:val="ListParagraph"/>
        <w:numPr>
          <w:ilvl w:val="1"/>
          <w:numId w:val="2"/>
        </w:numPr>
        <w:kinsoku w:val="0"/>
        <w:overflowPunct w:val="0"/>
        <w:autoSpaceDE w:val="0"/>
        <w:autoSpaceDN w:val="0"/>
        <w:adjustRightInd w:val="0"/>
        <w:spacing w:before="100" w:beforeAutospacing="1" w:after="0" w:afterAutospacing="1" w:line="240" w:lineRule="auto"/>
        <w:jc w:val="both"/>
        <w:rPr>
          <w:rFonts w:cstheme="minorHAnsi"/>
          <w:b/>
          <w:sz w:val="24"/>
          <w:szCs w:val="24"/>
          <w:u w:val="single"/>
        </w:rPr>
      </w:pPr>
      <w:r>
        <w:rPr>
          <w:rFonts w:cstheme="minorHAnsi"/>
          <w:bCs/>
          <w:sz w:val="24"/>
          <w:szCs w:val="24"/>
        </w:rPr>
        <w:t>Deviation requires preparation of an EIS</w:t>
      </w:r>
    </w:p>
    <w:p w14:paraId="6ECA549B" w14:textId="77777777" w:rsidR="005B5C1C" w:rsidRPr="0000031A" w:rsidRDefault="005B5C1C" w:rsidP="005B5C1C">
      <w:pPr>
        <w:pStyle w:val="ListParagraph"/>
        <w:numPr>
          <w:ilvl w:val="0"/>
          <w:numId w:val="2"/>
        </w:numPr>
        <w:kinsoku w:val="0"/>
        <w:overflowPunct w:val="0"/>
        <w:autoSpaceDE w:val="0"/>
        <w:autoSpaceDN w:val="0"/>
        <w:adjustRightInd w:val="0"/>
        <w:spacing w:before="100" w:beforeAutospacing="1" w:after="0" w:afterAutospacing="1" w:line="240" w:lineRule="auto"/>
        <w:jc w:val="both"/>
        <w:rPr>
          <w:rFonts w:cstheme="minorHAnsi"/>
          <w:b/>
          <w:sz w:val="24"/>
          <w:szCs w:val="24"/>
          <w:u w:val="single"/>
        </w:rPr>
      </w:pPr>
      <w:r>
        <w:rPr>
          <w:rFonts w:cstheme="minorHAnsi"/>
          <w:bCs/>
          <w:sz w:val="24"/>
          <w:szCs w:val="24"/>
        </w:rPr>
        <w:t>City of West Palm Beach, Lake Worth DD, Palm Beach County, US Sugar, Nature Conservancy also submitted comments</w:t>
      </w:r>
    </w:p>
    <w:p w14:paraId="631CBE6F" w14:textId="77777777" w:rsidR="005B5C1C" w:rsidRPr="00817D99" w:rsidRDefault="005B5C1C" w:rsidP="005B5C1C">
      <w:pPr>
        <w:pStyle w:val="ListParagraph"/>
        <w:numPr>
          <w:ilvl w:val="0"/>
          <w:numId w:val="2"/>
        </w:numPr>
        <w:kinsoku w:val="0"/>
        <w:overflowPunct w:val="0"/>
        <w:autoSpaceDE w:val="0"/>
        <w:autoSpaceDN w:val="0"/>
        <w:adjustRightInd w:val="0"/>
        <w:spacing w:before="100" w:beforeAutospacing="1" w:after="0" w:afterAutospacing="1" w:line="240" w:lineRule="auto"/>
        <w:jc w:val="both"/>
        <w:rPr>
          <w:rFonts w:cstheme="minorHAnsi"/>
          <w:b/>
          <w:sz w:val="24"/>
          <w:szCs w:val="24"/>
          <w:u w:val="single"/>
        </w:rPr>
      </w:pPr>
      <w:r>
        <w:rPr>
          <w:rFonts w:cstheme="minorHAnsi"/>
          <w:bCs/>
          <w:sz w:val="24"/>
          <w:szCs w:val="24"/>
        </w:rPr>
        <w:t>SFWMD 7/31/20 comments raise questions about ability to forecast future rainfall, reliance on water bank (net zero balance approach) and predictability of HABs</w:t>
      </w:r>
    </w:p>
    <w:p w14:paraId="60C2998A" w14:textId="77777777" w:rsidR="005B5C1C" w:rsidRPr="000301C9" w:rsidRDefault="005B5C1C" w:rsidP="005B5C1C">
      <w:pPr>
        <w:pStyle w:val="ListParagraph"/>
        <w:numPr>
          <w:ilvl w:val="0"/>
          <w:numId w:val="2"/>
        </w:numPr>
        <w:kinsoku w:val="0"/>
        <w:overflowPunct w:val="0"/>
        <w:autoSpaceDE w:val="0"/>
        <w:autoSpaceDN w:val="0"/>
        <w:adjustRightInd w:val="0"/>
        <w:spacing w:before="100" w:beforeAutospacing="1" w:after="0" w:afterAutospacing="1" w:line="240" w:lineRule="auto"/>
        <w:jc w:val="both"/>
        <w:rPr>
          <w:rFonts w:cstheme="minorHAnsi"/>
          <w:b/>
          <w:sz w:val="24"/>
          <w:szCs w:val="24"/>
          <w:u w:val="single"/>
        </w:rPr>
      </w:pPr>
      <w:r w:rsidRPr="00D96D74">
        <w:rPr>
          <w:rFonts w:cstheme="minorHAnsi"/>
          <w:b/>
          <w:sz w:val="24"/>
          <w:szCs w:val="24"/>
        </w:rPr>
        <w:t>Corps approved the deviation</w:t>
      </w:r>
      <w:r>
        <w:rPr>
          <w:rFonts w:cstheme="minorHAnsi"/>
          <w:b/>
          <w:sz w:val="24"/>
          <w:szCs w:val="24"/>
        </w:rPr>
        <w:t xml:space="preserve"> October 8</w:t>
      </w:r>
      <w:r w:rsidRPr="00D96D74">
        <w:rPr>
          <w:rFonts w:cstheme="minorHAnsi"/>
          <w:b/>
          <w:sz w:val="24"/>
          <w:szCs w:val="24"/>
        </w:rPr>
        <w:t xml:space="preserve">, </w:t>
      </w:r>
      <w:r>
        <w:rPr>
          <w:rFonts w:cstheme="minorHAnsi"/>
          <w:b/>
          <w:sz w:val="24"/>
          <w:szCs w:val="24"/>
        </w:rPr>
        <w:t>announced on October 19</w:t>
      </w:r>
    </w:p>
    <w:p w14:paraId="24892E95" w14:textId="77777777" w:rsidR="005B5C1C" w:rsidRPr="00686497" w:rsidRDefault="005B5C1C" w:rsidP="005B5C1C">
      <w:pPr>
        <w:pStyle w:val="ListParagraph"/>
        <w:numPr>
          <w:ilvl w:val="0"/>
          <w:numId w:val="2"/>
        </w:numPr>
        <w:kinsoku w:val="0"/>
        <w:overflowPunct w:val="0"/>
        <w:autoSpaceDE w:val="0"/>
        <w:autoSpaceDN w:val="0"/>
        <w:adjustRightInd w:val="0"/>
        <w:spacing w:before="100" w:beforeAutospacing="1" w:after="0" w:afterAutospacing="1" w:line="240" w:lineRule="auto"/>
        <w:jc w:val="both"/>
        <w:rPr>
          <w:rFonts w:cstheme="minorHAnsi"/>
          <w:b/>
          <w:sz w:val="24"/>
          <w:szCs w:val="24"/>
          <w:u w:val="single"/>
        </w:rPr>
      </w:pPr>
      <w:r>
        <w:rPr>
          <w:rFonts w:cstheme="minorHAnsi"/>
          <w:b/>
          <w:sz w:val="24"/>
          <w:szCs w:val="24"/>
        </w:rPr>
        <w:t xml:space="preserve">On January 15, 2021, a coalition of 27 stakeholders submitted a letter to USACE expressing concern about current and proposed deviations from operation schedule. </w:t>
      </w:r>
    </w:p>
    <w:p w14:paraId="3DCCCFBD" w14:textId="77777777" w:rsidR="005B5C1C" w:rsidRPr="00C955B6" w:rsidRDefault="005B5C1C" w:rsidP="005B5C1C">
      <w:pPr>
        <w:pStyle w:val="ListParagraph"/>
        <w:numPr>
          <w:ilvl w:val="0"/>
          <w:numId w:val="2"/>
        </w:numPr>
        <w:kinsoku w:val="0"/>
        <w:overflowPunct w:val="0"/>
        <w:autoSpaceDE w:val="0"/>
        <w:autoSpaceDN w:val="0"/>
        <w:adjustRightInd w:val="0"/>
        <w:spacing w:before="100" w:beforeAutospacing="1" w:after="0" w:afterAutospacing="1" w:line="240" w:lineRule="auto"/>
        <w:jc w:val="both"/>
        <w:rPr>
          <w:rFonts w:cstheme="minorHAnsi"/>
          <w:bCs/>
          <w:sz w:val="24"/>
          <w:szCs w:val="24"/>
          <w:u w:val="single"/>
        </w:rPr>
      </w:pPr>
      <w:r w:rsidRPr="00C955B6">
        <w:rPr>
          <w:rFonts w:cstheme="minorHAnsi"/>
          <w:bCs/>
          <w:sz w:val="24"/>
          <w:szCs w:val="24"/>
        </w:rPr>
        <w:lastRenderedPageBreak/>
        <w:t xml:space="preserve">Implementation </w:t>
      </w:r>
      <w:r>
        <w:rPr>
          <w:rFonts w:cstheme="minorHAnsi"/>
          <w:bCs/>
          <w:sz w:val="24"/>
          <w:szCs w:val="24"/>
        </w:rPr>
        <w:t>began</w:t>
      </w:r>
      <w:r w:rsidRPr="00C955B6">
        <w:rPr>
          <w:rFonts w:cstheme="minorHAnsi"/>
          <w:bCs/>
          <w:sz w:val="24"/>
          <w:szCs w:val="24"/>
        </w:rPr>
        <w:t xml:space="preserve"> February 2021</w:t>
      </w:r>
    </w:p>
    <w:p w14:paraId="5BBFF388" w14:textId="78F971CC" w:rsidR="000301C9" w:rsidRPr="00992DF1" w:rsidRDefault="000301C9" w:rsidP="000301C9">
      <w:pPr>
        <w:kinsoku w:val="0"/>
        <w:overflowPunct w:val="0"/>
        <w:autoSpaceDE w:val="0"/>
        <w:autoSpaceDN w:val="0"/>
        <w:adjustRightInd w:val="0"/>
        <w:spacing w:after="0" w:line="240" w:lineRule="auto"/>
        <w:jc w:val="both"/>
        <w:rPr>
          <w:rFonts w:cstheme="minorHAnsi"/>
          <w:b/>
          <w:spacing w:val="-1"/>
          <w:sz w:val="24"/>
          <w:szCs w:val="24"/>
          <w:u w:val="single"/>
        </w:rPr>
      </w:pPr>
      <w:r w:rsidRPr="00992DF1">
        <w:rPr>
          <w:rFonts w:cstheme="minorHAnsi"/>
          <w:b/>
          <w:spacing w:val="-1"/>
          <w:sz w:val="24"/>
          <w:szCs w:val="24"/>
          <w:u w:val="single"/>
        </w:rPr>
        <w:t>Center for Biological Diversity, et. al. v. U.S. Army Corps of Engineers, et.al.</w:t>
      </w:r>
    </w:p>
    <w:p w14:paraId="6DEE882A" w14:textId="77777777" w:rsidR="000301C9" w:rsidRPr="0037426C" w:rsidRDefault="000301C9" w:rsidP="000301C9">
      <w:pPr>
        <w:pStyle w:val="ListParagraph"/>
        <w:numPr>
          <w:ilvl w:val="0"/>
          <w:numId w:val="16"/>
        </w:numPr>
        <w:kinsoku w:val="0"/>
        <w:overflowPunct w:val="0"/>
        <w:autoSpaceDE w:val="0"/>
        <w:autoSpaceDN w:val="0"/>
        <w:adjustRightInd w:val="0"/>
        <w:spacing w:before="100" w:beforeAutospacing="1" w:after="0" w:afterAutospacing="1" w:line="240" w:lineRule="auto"/>
        <w:jc w:val="both"/>
        <w:rPr>
          <w:rFonts w:cstheme="minorHAnsi"/>
          <w:b/>
          <w:sz w:val="24"/>
          <w:szCs w:val="24"/>
          <w:u w:val="single"/>
        </w:rPr>
      </w:pPr>
      <w:r>
        <w:rPr>
          <w:rFonts w:cstheme="minorHAnsi"/>
          <w:bCs/>
          <w:sz w:val="24"/>
          <w:szCs w:val="24"/>
        </w:rPr>
        <w:t>Federal District Court lawsuit filed in 2019 challenging LORS 2008 2018 Biological Opinion and 2019 U.S. FWS consultation regarding Endangered Species Act</w:t>
      </w:r>
    </w:p>
    <w:p w14:paraId="72EA9257" w14:textId="77777777" w:rsidR="000301C9" w:rsidRPr="00104D7F" w:rsidRDefault="000301C9" w:rsidP="000301C9">
      <w:pPr>
        <w:pStyle w:val="ListParagraph"/>
        <w:numPr>
          <w:ilvl w:val="0"/>
          <w:numId w:val="16"/>
        </w:numPr>
        <w:kinsoku w:val="0"/>
        <w:overflowPunct w:val="0"/>
        <w:autoSpaceDE w:val="0"/>
        <w:autoSpaceDN w:val="0"/>
        <w:adjustRightInd w:val="0"/>
        <w:spacing w:before="100" w:beforeAutospacing="1" w:after="0" w:afterAutospacing="1" w:line="240" w:lineRule="auto"/>
        <w:jc w:val="both"/>
        <w:rPr>
          <w:rFonts w:cstheme="minorHAnsi"/>
          <w:b/>
          <w:sz w:val="24"/>
          <w:szCs w:val="24"/>
          <w:u w:val="single"/>
        </w:rPr>
      </w:pPr>
      <w:r>
        <w:rPr>
          <w:rFonts w:cstheme="minorHAnsi"/>
          <w:bCs/>
          <w:sz w:val="24"/>
          <w:szCs w:val="24"/>
        </w:rPr>
        <w:t>Claim that HABs contribute to red algae, cause harm to endangered manatee</w:t>
      </w:r>
    </w:p>
    <w:p w14:paraId="2BFD00C7" w14:textId="77777777" w:rsidR="000301C9" w:rsidRPr="002043B1" w:rsidRDefault="000301C9" w:rsidP="000301C9">
      <w:pPr>
        <w:pStyle w:val="ListParagraph"/>
        <w:numPr>
          <w:ilvl w:val="0"/>
          <w:numId w:val="16"/>
        </w:numPr>
        <w:kinsoku w:val="0"/>
        <w:overflowPunct w:val="0"/>
        <w:autoSpaceDE w:val="0"/>
        <w:autoSpaceDN w:val="0"/>
        <w:adjustRightInd w:val="0"/>
        <w:spacing w:before="100" w:beforeAutospacing="1" w:after="0" w:afterAutospacing="1" w:line="240" w:lineRule="auto"/>
        <w:jc w:val="both"/>
        <w:rPr>
          <w:rFonts w:cstheme="minorHAnsi"/>
          <w:b/>
          <w:sz w:val="24"/>
          <w:szCs w:val="24"/>
          <w:u w:val="single"/>
        </w:rPr>
      </w:pPr>
      <w:r>
        <w:rPr>
          <w:rFonts w:cstheme="minorHAnsi"/>
          <w:bCs/>
          <w:sz w:val="24"/>
          <w:szCs w:val="24"/>
        </w:rPr>
        <w:t xml:space="preserve">Court held in partial summary judgment on 8/28/20 that 2019 determination by FWS that it was not necessary to hold formal consultation was improper because of new information showing that HABs “may affect” manatee as listed species, and </w:t>
      </w:r>
      <w:proofErr w:type="spellStart"/>
      <w:r>
        <w:rPr>
          <w:rFonts w:cstheme="minorHAnsi"/>
          <w:bCs/>
          <w:sz w:val="24"/>
          <w:szCs w:val="24"/>
        </w:rPr>
        <w:t>reinitiation</w:t>
      </w:r>
      <w:proofErr w:type="spellEnd"/>
      <w:r>
        <w:rPr>
          <w:rFonts w:cstheme="minorHAnsi"/>
          <w:bCs/>
          <w:sz w:val="24"/>
          <w:szCs w:val="24"/>
        </w:rPr>
        <w:t xml:space="preserve"> of formal consultation by FWS was necessary.</w:t>
      </w:r>
    </w:p>
    <w:p w14:paraId="24139ECC" w14:textId="77777777" w:rsidR="000301C9" w:rsidRPr="008E3CA3" w:rsidRDefault="000301C9" w:rsidP="000301C9">
      <w:pPr>
        <w:pStyle w:val="ListParagraph"/>
        <w:numPr>
          <w:ilvl w:val="0"/>
          <w:numId w:val="16"/>
        </w:numPr>
        <w:kinsoku w:val="0"/>
        <w:overflowPunct w:val="0"/>
        <w:autoSpaceDE w:val="0"/>
        <w:autoSpaceDN w:val="0"/>
        <w:adjustRightInd w:val="0"/>
        <w:spacing w:before="100" w:beforeAutospacing="1" w:after="0" w:afterAutospacing="1" w:line="240" w:lineRule="auto"/>
        <w:jc w:val="both"/>
        <w:rPr>
          <w:rFonts w:cstheme="minorHAnsi"/>
          <w:b/>
          <w:sz w:val="24"/>
          <w:szCs w:val="24"/>
          <w:u w:val="single"/>
        </w:rPr>
      </w:pPr>
      <w:r>
        <w:rPr>
          <w:rFonts w:cstheme="minorHAnsi"/>
          <w:bCs/>
          <w:sz w:val="24"/>
          <w:szCs w:val="24"/>
        </w:rPr>
        <w:t>Court directed Plaintiffs and USACE to confer on agreement regarding scope of consultation and scope of injunctive relief that Court will enter.</w:t>
      </w:r>
    </w:p>
    <w:p w14:paraId="1FBFBD0C" w14:textId="4DB45118" w:rsidR="000301C9" w:rsidRPr="0064126E" w:rsidRDefault="000301C9" w:rsidP="000301C9">
      <w:pPr>
        <w:pStyle w:val="ListParagraph"/>
        <w:numPr>
          <w:ilvl w:val="0"/>
          <w:numId w:val="16"/>
        </w:numPr>
        <w:kinsoku w:val="0"/>
        <w:overflowPunct w:val="0"/>
        <w:autoSpaceDE w:val="0"/>
        <w:autoSpaceDN w:val="0"/>
        <w:adjustRightInd w:val="0"/>
        <w:spacing w:before="100" w:beforeAutospacing="1" w:after="0" w:afterAutospacing="1" w:line="240" w:lineRule="auto"/>
        <w:jc w:val="both"/>
        <w:rPr>
          <w:rFonts w:cstheme="minorHAnsi"/>
          <w:b/>
          <w:sz w:val="24"/>
          <w:szCs w:val="24"/>
          <w:u w:val="single"/>
        </w:rPr>
      </w:pPr>
      <w:r>
        <w:rPr>
          <w:rFonts w:cstheme="minorHAnsi"/>
          <w:bCs/>
          <w:sz w:val="24"/>
          <w:szCs w:val="24"/>
        </w:rPr>
        <w:t xml:space="preserve">On October 26, </w:t>
      </w:r>
      <w:proofErr w:type="gramStart"/>
      <w:r>
        <w:rPr>
          <w:rFonts w:cstheme="minorHAnsi"/>
          <w:bCs/>
          <w:sz w:val="24"/>
          <w:szCs w:val="24"/>
        </w:rPr>
        <w:t>2020</w:t>
      </w:r>
      <w:proofErr w:type="gramEnd"/>
      <w:r>
        <w:rPr>
          <w:rFonts w:cstheme="minorHAnsi"/>
          <w:bCs/>
          <w:sz w:val="24"/>
          <w:szCs w:val="24"/>
        </w:rPr>
        <w:t xml:space="preserve"> the Court entered a stipulated order that requires Corps to reinitiate formal consultation with FWS, prepare biological assessment of effects on listed species within 90 days, and complete consultation within one year.</w:t>
      </w:r>
    </w:p>
    <w:p w14:paraId="06FBE3C3" w14:textId="77777777" w:rsidR="000C0066" w:rsidRPr="00D76CB5" w:rsidRDefault="000C0066" w:rsidP="000C0066">
      <w:pPr>
        <w:pStyle w:val="ListParagraph"/>
        <w:keepNext/>
        <w:kinsoku w:val="0"/>
        <w:overflowPunct w:val="0"/>
        <w:autoSpaceDE w:val="0"/>
        <w:autoSpaceDN w:val="0"/>
        <w:adjustRightInd w:val="0"/>
        <w:spacing w:after="0" w:line="240" w:lineRule="auto"/>
        <w:jc w:val="both"/>
        <w:rPr>
          <w:rFonts w:eastAsia="Times New Roman" w:cstheme="minorHAnsi"/>
          <w:b/>
          <w:sz w:val="24"/>
          <w:szCs w:val="24"/>
          <w:u w:val="single"/>
        </w:rPr>
      </w:pPr>
    </w:p>
    <w:p w14:paraId="4BD60A2E" w14:textId="56DC8017" w:rsidR="00845884" w:rsidRPr="00C41876" w:rsidRDefault="00845884" w:rsidP="00845884">
      <w:pPr>
        <w:keepNext/>
        <w:kinsoku w:val="0"/>
        <w:overflowPunct w:val="0"/>
        <w:autoSpaceDE w:val="0"/>
        <w:autoSpaceDN w:val="0"/>
        <w:adjustRightInd w:val="0"/>
        <w:spacing w:after="240" w:line="240" w:lineRule="auto"/>
        <w:jc w:val="both"/>
        <w:rPr>
          <w:rFonts w:eastAsia="Times New Roman" w:cstheme="minorHAnsi"/>
          <w:b/>
          <w:sz w:val="24"/>
          <w:szCs w:val="24"/>
          <w:u w:val="single"/>
        </w:rPr>
      </w:pPr>
      <w:r w:rsidRPr="00C41876">
        <w:rPr>
          <w:rFonts w:eastAsia="Times New Roman" w:cstheme="minorHAnsi"/>
          <w:b/>
          <w:sz w:val="24"/>
          <w:szCs w:val="24"/>
          <w:u w:val="single"/>
        </w:rPr>
        <w:t>U.S. Supreme Court: County of Maui, Hawaii v. Hawaii Wildlife Fund - Groundwater Regulation Under Clean Water Act</w:t>
      </w:r>
    </w:p>
    <w:p w14:paraId="6D515216" w14:textId="15A1FA00" w:rsidR="00845884" w:rsidRPr="00811938" w:rsidRDefault="00845884" w:rsidP="00AC35A7">
      <w:pPr>
        <w:pStyle w:val="ListParagraph"/>
        <w:numPr>
          <w:ilvl w:val="0"/>
          <w:numId w:val="2"/>
        </w:numPr>
        <w:kinsoku w:val="0"/>
        <w:overflowPunct w:val="0"/>
        <w:autoSpaceDE w:val="0"/>
        <w:autoSpaceDN w:val="0"/>
        <w:adjustRightInd w:val="0"/>
        <w:spacing w:after="0" w:line="240" w:lineRule="auto"/>
        <w:jc w:val="both"/>
        <w:rPr>
          <w:rFonts w:eastAsia="Times New Roman" w:cstheme="minorHAnsi"/>
          <w:b/>
          <w:sz w:val="24"/>
          <w:szCs w:val="24"/>
          <w:u w:val="single"/>
        </w:rPr>
      </w:pPr>
      <w:r w:rsidRPr="00C41479">
        <w:rPr>
          <w:sz w:val="24"/>
          <w:szCs w:val="24"/>
        </w:rPr>
        <w:t xml:space="preserve">On April 23, 2020, the U.S. Supreme Court issued its opinion in </w:t>
      </w:r>
      <w:bookmarkStart w:id="1" w:name="_Hlk39586388"/>
      <w:r w:rsidRPr="00C41479">
        <w:rPr>
          <w:i/>
          <w:iCs/>
          <w:sz w:val="24"/>
          <w:szCs w:val="24"/>
        </w:rPr>
        <w:t>County of Maui, Hawaii v. Hawaii Wildlife Fund</w:t>
      </w:r>
      <w:bookmarkEnd w:id="1"/>
      <w:r w:rsidRPr="00C41479">
        <w:rPr>
          <w:i/>
          <w:iCs/>
          <w:sz w:val="24"/>
          <w:szCs w:val="24"/>
        </w:rPr>
        <w:t>, et. al.</w:t>
      </w:r>
      <w:r w:rsidRPr="00C41479">
        <w:rPr>
          <w:sz w:val="24"/>
          <w:szCs w:val="24"/>
        </w:rPr>
        <w:t xml:space="preserve"> The closely watched case addresses the scope of the Clean Water Act (CWA), and whether and to what extent the CWA require a permit for pollutants discharged from a point source which are then conveyed to navigable waters through a nonpoint source, such as groundwater. In a 6-3 decision, the Court held that the CWA does require such pollutant discharges to groundwater to obtain a permit, when </w:t>
      </w:r>
      <w:r w:rsidR="005B5C1C">
        <w:rPr>
          <w:sz w:val="24"/>
          <w:szCs w:val="24"/>
        </w:rPr>
        <w:t>t</w:t>
      </w:r>
      <w:r w:rsidRPr="00C41479">
        <w:rPr>
          <w:sz w:val="24"/>
          <w:szCs w:val="24"/>
        </w:rPr>
        <w:t xml:space="preserve">he discharge “is the </w:t>
      </w:r>
      <w:r w:rsidRPr="004B0B68">
        <w:rPr>
          <w:i/>
          <w:iCs/>
          <w:sz w:val="24"/>
          <w:szCs w:val="24"/>
          <w:u w:val="single"/>
        </w:rPr>
        <w:t>functional equivalent of a direct discharge</w:t>
      </w:r>
      <w:r w:rsidRPr="00C41479">
        <w:rPr>
          <w:sz w:val="24"/>
          <w:szCs w:val="24"/>
        </w:rPr>
        <w:t xml:space="preserve"> from the point source into navigable waters.”</w:t>
      </w:r>
    </w:p>
    <w:p w14:paraId="661E9FC1" w14:textId="37688396" w:rsidR="00845884" w:rsidRPr="00CC45B8" w:rsidRDefault="00845884" w:rsidP="00BD5A7A">
      <w:pPr>
        <w:pStyle w:val="ListParagraph"/>
        <w:keepNext/>
        <w:numPr>
          <w:ilvl w:val="0"/>
          <w:numId w:val="2"/>
        </w:numPr>
        <w:kinsoku w:val="0"/>
        <w:overflowPunct w:val="0"/>
        <w:autoSpaceDE w:val="0"/>
        <w:autoSpaceDN w:val="0"/>
        <w:adjustRightInd w:val="0"/>
        <w:spacing w:after="0" w:line="240" w:lineRule="auto"/>
        <w:jc w:val="both"/>
        <w:rPr>
          <w:rFonts w:eastAsia="Times New Roman" w:cstheme="minorHAnsi"/>
          <w:b/>
          <w:sz w:val="24"/>
          <w:szCs w:val="24"/>
          <w:u w:val="single"/>
        </w:rPr>
      </w:pPr>
      <w:r w:rsidRPr="00CC45B8">
        <w:rPr>
          <w:sz w:val="24"/>
          <w:szCs w:val="24"/>
        </w:rPr>
        <w:t xml:space="preserve">Court says time and distance are most important factors in evaluating if groundwater discharge is a functional equivalent of a direct discharge, but whether CWA applies will be a </w:t>
      </w:r>
      <w:proofErr w:type="gramStart"/>
      <w:r w:rsidRPr="00CC45B8">
        <w:rPr>
          <w:sz w:val="24"/>
          <w:szCs w:val="24"/>
        </w:rPr>
        <w:t>case by case</w:t>
      </w:r>
      <w:proofErr w:type="gramEnd"/>
      <w:r w:rsidRPr="00CC45B8">
        <w:rPr>
          <w:sz w:val="24"/>
          <w:szCs w:val="24"/>
        </w:rPr>
        <w:t xml:space="preserve"> determination at this point.</w:t>
      </w:r>
    </w:p>
    <w:bookmarkEnd w:id="0"/>
    <w:p w14:paraId="3CA107B0" w14:textId="77777777" w:rsidR="00E71545" w:rsidRPr="00845884" w:rsidRDefault="00E71545" w:rsidP="00AC35A7"/>
    <w:sectPr w:rsidR="00E71545" w:rsidRPr="00845884">
      <w:footerReference w:type="defaul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D16450" w14:textId="77777777" w:rsidR="00B31158" w:rsidRDefault="00B31158">
      <w:pPr>
        <w:spacing w:after="0" w:line="240" w:lineRule="auto"/>
      </w:pPr>
      <w:r>
        <w:separator/>
      </w:r>
    </w:p>
  </w:endnote>
  <w:endnote w:type="continuationSeparator" w:id="0">
    <w:p w14:paraId="135ECA98" w14:textId="77777777" w:rsidR="00B31158" w:rsidRDefault="00B311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D35FF" w14:textId="2634D700" w:rsidR="008A7D3D" w:rsidRPr="008A7D3D" w:rsidRDefault="00020BE1" w:rsidP="008A7D3D">
    <w:pPr>
      <w:pStyle w:val="Footer"/>
    </w:pPr>
    <w:r>
      <w:tab/>
    </w:r>
    <w:r w:rsidR="00226ECD" w:rsidRPr="00226ECD">
      <w:t xml:space="preserve">Page </w:t>
    </w:r>
    <w:r w:rsidR="00226ECD" w:rsidRPr="00226ECD">
      <w:fldChar w:fldCharType="begin"/>
    </w:r>
    <w:r w:rsidR="00226ECD" w:rsidRPr="00226ECD">
      <w:instrText xml:space="preserve"> PAGE  \* Arabic  \* MERGEFORMAT </w:instrText>
    </w:r>
    <w:r w:rsidR="00226ECD" w:rsidRPr="00226ECD">
      <w:fldChar w:fldCharType="separate"/>
    </w:r>
    <w:r w:rsidR="00085A90">
      <w:rPr>
        <w:noProof/>
      </w:rPr>
      <w:t>8</w:t>
    </w:r>
    <w:r w:rsidR="00226ECD" w:rsidRPr="00226ECD">
      <w:fldChar w:fldCharType="end"/>
    </w:r>
    <w:r w:rsidR="00226ECD" w:rsidRPr="00226ECD">
      <w:t xml:space="preserve"> of </w:t>
    </w:r>
    <w:r w:rsidR="00BC7E2E">
      <w:rPr>
        <w:noProof/>
      </w:rPr>
      <w:fldChar w:fldCharType="begin"/>
    </w:r>
    <w:r w:rsidR="00BC7E2E">
      <w:rPr>
        <w:noProof/>
      </w:rPr>
      <w:instrText xml:space="preserve"> NUMPAGES  \* Arabic  \* MERGEFORMAT </w:instrText>
    </w:r>
    <w:r w:rsidR="00BC7E2E">
      <w:rPr>
        <w:noProof/>
      </w:rPr>
      <w:fldChar w:fldCharType="separate"/>
    </w:r>
    <w:r w:rsidR="00085A90">
      <w:rPr>
        <w:noProof/>
      </w:rPr>
      <w:t>8</w:t>
    </w:r>
    <w:r w:rsidR="00BC7E2E">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247090" w14:textId="77777777" w:rsidR="00B31158" w:rsidRDefault="00B31158">
      <w:pPr>
        <w:spacing w:after="0" w:line="240" w:lineRule="auto"/>
      </w:pPr>
      <w:r>
        <w:separator/>
      </w:r>
    </w:p>
  </w:footnote>
  <w:footnote w:type="continuationSeparator" w:id="0">
    <w:p w14:paraId="6B182827" w14:textId="77777777" w:rsidR="00B31158" w:rsidRDefault="00B311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77A51"/>
    <w:multiLevelType w:val="multilevel"/>
    <w:tmpl w:val="A9E685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984152"/>
    <w:multiLevelType w:val="hybridMultilevel"/>
    <w:tmpl w:val="7430E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3F4B74"/>
    <w:multiLevelType w:val="hybridMultilevel"/>
    <w:tmpl w:val="BB94C5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621FE2"/>
    <w:multiLevelType w:val="hybridMultilevel"/>
    <w:tmpl w:val="99782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7A39BD"/>
    <w:multiLevelType w:val="hybridMultilevel"/>
    <w:tmpl w:val="71240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1D31C9"/>
    <w:multiLevelType w:val="hybridMultilevel"/>
    <w:tmpl w:val="5406FE48"/>
    <w:lvl w:ilvl="0" w:tplc="A2087E66">
      <w:start w:val="1"/>
      <w:numFmt w:val="decimal"/>
      <w:lvlText w:val="%1."/>
      <w:lvlJc w:val="left"/>
      <w:pPr>
        <w:ind w:left="1080" w:hanging="360"/>
      </w:pPr>
      <w:rPr>
        <w:rFonts w:hint="default"/>
        <w:u w:val="none"/>
      </w:rPr>
    </w:lvl>
    <w:lvl w:ilvl="1" w:tplc="91F86300" w:tentative="1">
      <w:start w:val="1"/>
      <w:numFmt w:val="lowerLetter"/>
      <w:lvlText w:val="%2."/>
      <w:lvlJc w:val="left"/>
      <w:pPr>
        <w:ind w:left="1800" w:hanging="360"/>
      </w:pPr>
    </w:lvl>
    <w:lvl w:ilvl="2" w:tplc="58F40CFA" w:tentative="1">
      <w:start w:val="1"/>
      <w:numFmt w:val="lowerRoman"/>
      <w:lvlText w:val="%3."/>
      <w:lvlJc w:val="right"/>
      <w:pPr>
        <w:ind w:left="2520" w:hanging="180"/>
      </w:pPr>
    </w:lvl>
    <w:lvl w:ilvl="3" w:tplc="2CB0B3E0" w:tentative="1">
      <w:start w:val="1"/>
      <w:numFmt w:val="decimal"/>
      <w:lvlText w:val="%4."/>
      <w:lvlJc w:val="left"/>
      <w:pPr>
        <w:ind w:left="3240" w:hanging="360"/>
      </w:pPr>
    </w:lvl>
    <w:lvl w:ilvl="4" w:tplc="4AC279B2" w:tentative="1">
      <w:start w:val="1"/>
      <w:numFmt w:val="lowerLetter"/>
      <w:lvlText w:val="%5."/>
      <w:lvlJc w:val="left"/>
      <w:pPr>
        <w:ind w:left="3960" w:hanging="360"/>
      </w:pPr>
    </w:lvl>
    <w:lvl w:ilvl="5" w:tplc="17068D2A" w:tentative="1">
      <w:start w:val="1"/>
      <w:numFmt w:val="lowerRoman"/>
      <w:lvlText w:val="%6."/>
      <w:lvlJc w:val="right"/>
      <w:pPr>
        <w:ind w:left="4680" w:hanging="180"/>
      </w:pPr>
    </w:lvl>
    <w:lvl w:ilvl="6" w:tplc="E9445BF4" w:tentative="1">
      <w:start w:val="1"/>
      <w:numFmt w:val="decimal"/>
      <w:lvlText w:val="%7."/>
      <w:lvlJc w:val="left"/>
      <w:pPr>
        <w:ind w:left="5400" w:hanging="360"/>
      </w:pPr>
    </w:lvl>
    <w:lvl w:ilvl="7" w:tplc="00A04FDE" w:tentative="1">
      <w:start w:val="1"/>
      <w:numFmt w:val="lowerLetter"/>
      <w:lvlText w:val="%8."/>
      <w:lvlJc w:val="left"/>
      <w:pPr>
        <w:ind w:left="6120" w:hanging="360"/>
      </w:pPr>
    </w:lvl>
    <w:lvl w:ilvl="8" w:tplc="86F28418" w:tentative="1">
      <w:start w:val="1"/>
      <w:numFmt w:val="lowerRoman"/>
      <w:lvlText w:val="%9."/>
      <w:lvlJc w:val="right"/>
      <w:pPr>
        <w:ind w:left="6840" w:hanging="180"/>
      </w:pPr>
    </w:lvl>
  </w:abstractNum>
  <w:abstractNum w:abstractNumId="6" w15:restartNumberingAfterBreak="0">
    <w:nsid w:val="15631FC6"/>
    <w:multiLevelType w:val="hybridMultilevel"/>
    <w:tmpl w:val="475E3416"/>
    <w:lvl w:ilvl="0" w:tplc="5A30589E">
      <w:start w:val="1"/>
      <w:numFmt w:val="bullet"/>
      <w:lvlText w:val=""/>
      <w:lvlJc w:val="left"/>
      <w:pPr>
        <w:ind w:left="720" w:hanging="360"/>
      </w:pPr>
      <w:rPr>
        <w:rFonts w:ascii="Symbol" w:hAnsi="Symbol" w:hint="default"/>
      </w:rPr>
    </w:lvl>
    <w:lvl w:ilvl="1" w:tplc="0C98A8E0" w:tentative="1">
      <w:start w:val="1"/>
      <w:numFmt w:val="bullet"/>
      <w:lvlText w:val="o"/>
      <w:lvlJc w:val="left"/>
      <w:pPr>
        <w:ind w:left="1440" w:hanging="360"/>
      </w:pPr>
      <w:rPr>
        <w:rFonts w:ascii="Courier New" w:hAnsi="Courier New" w:cs="Courier New" w:hint="default"/>
      </w:rPr>
    </w:lvl>
    <w:lvl w:ilvl="2" w:tplc="45E4C948" w:tentative="1">
      <w:start w:val="1"/>
      <w:numFmt w:val="bullet"/>
      <w:lvlText w:val=""/>
      <w:lvlJc w:val="left"/>
      <w:pPr>
        <w:ind w:left="2160" w:hanging="360"/>
      </w:pPr>
      <w:rPr>
        <w:rFonts w:ascii="Wingdings" w:hAnsi="Wingdings" w:hint="default"/>
      </w:rPr>
    </w:lvl>
    <w:lvl w:ilvl="3" w:tplc="6DBAE13A" w:tentative="1">
      <w:start w:val="1"/>
      <w:numFmt w:val="bullet"/>
      <w:lvlText w:val=""/>
      <w:lvlJc w:val="left"/>
      <w:pPr>
        <w:ind w:left="2880" w:hanging="360"/>
      </w:pPr>
      <w:rPr>
        <w:rFonts w:ascii="Symbol" w:hAnsi="Symbol" w:hint="default"/>
      </w:rPr>
    </w:lvl>
    <w:lvl w:ilvl="4" w:tplc="316A33D8" w:tentative="1">
      <w:start w:val="1"/>
      <w:numFmt w:val="bullet"/>
      <w:lvlText w:val="o"/>
      <w:lvlJc w:val="left"/>
      <w:pPr>
        <w:ind w:left="3600" w:hanging="360"/>
      </w:pPr>
      <w:rPr>
        <w:rFonts w:ascii="Courier New" w:hAnsi="Courier New" w:cs="Courier New" w:hint="default"/>
      </w:rPr>
    </w:lvl>
    <w:lvl w:ilvl="5" w:tplc="51F82EC6" w:tentative="1">
      <w:start w:val="1"/>
      <w:numFmt w:val="bullet"/>
      <w:lvlText w:val=""/>
      <w:lvlJc w:val="left"/>
      <w:pPr>
        <w:ind w:left="4320" w:hanging="360"/>
      </w:pPr>
      <w:rPr>
        <w:rFonts w:ascii="Wingdings" w:hAnsi="Wingdings" w:hint="default"/>
      </w:rPr>
    </w:lvl>
    <w:lvl w:ilvl="6" w:tplc="DFF081E4" w:tentative="1">
      <w:start w:val="1"/>
      <w:numFmt w:val="bullet"/>
      <w:lvlText w:val=""/>
      <w:lvlJc w:val="left"/>
      <w:pPr>
        <w:ind w:left="5040" w:hanging="360"/>
      </w:pPr>
      <w:rPr>
        <w:rFonts w:ascii="Symbol" w:hAnsi="Symbol" w:hint="default"/>
      </w:rPr>
    </w:lvl>
    <w:lvl w:ilvl="7" w:tplc="91A4D36A" w:tentative="1">
      <w:start w:val="1"/>
      <w:numFmt w:val="bullet"/>
      <w:lvlText w:val="o"/>
      <w:lvlJc w:val="left"/>
      <w:pPr>
        <w:ind w:left="5760" w:hanging="360"/>
      </w:pPr>
      <w:rPr>
        <w:rFonts w:ascii="Courier New" w:hAnsi="Courier New" w:cs="Courier New" w:hint="default"/>
      </w:rPr>
    </w:lvl>
    <w:lvl w:ilvl="8" w:tplc="31AC1E8C" w:tentative="1">
      <w:start w:val="1"/>
      <w:numFmt w:val="bullet"/>
      <w:lvlText w:val=""/>
      <w:lvlJc w:val="left"/>
      <w:pPr>
        <w:ind w:left="6480" w:hanging="360"/>
      </w:pPr>
      <w:rPr>
        <w:rFonts w:ascii="Wingdings" w:hAnsi="Wingdings" w:hint="default"/>
      </w:rPr>
    </w:lvl>
  </w:abstractNum>
  <w:abstractNum w:abstractNumId="7" w15:restartNumberingAfterBreak="0">
    <w:nsid w:val="26A65548"/>
    <w:multiLevelType w:val="hybridMultilevel"/>
    <w:tmpl w:val="D0500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DA4FF6"/>
    <w:multiLevelType w:val="hybridMultilevel"/>
    <w:tmpl w:val="68725A4C"/>
    <w:lvl w:ilvl="0" w:tplc="05609E5E">
      <w:start w:val="404"/>
      <w:numFmt w:val="bullet"/>
      <w:lvlText w:val="-"/>
      <w:lvlJc w:val="left"/>
      <w:pPr>
        <w:ind w:left="720" w:hanging="360"/>
      </w:pPr>
      <w:rPr>
        <w:rFonts w:ascii="Times New Roman" w:eastAsiaTheme="minorHAnsi" w:hAnsi="Times New Roman" w:cs="Times New Roman" w:hint="default"/>
      </w:rPr>
    </w:lvl>
    <w:lvl w:ilvl="1" w:tplc="1F56836A">
      <w:start w:val="1"/>
      <w:numFmt w:val="bullet"/>
      <w:lvlText w:val="o"/>
      <w:lvlJc w:val="left"/>
      <w:pPr>
        <w:ind w:left="1440" w:hanging="360"/>
      </w:pPr>
      <w:rPr>
        <w:rFonts w:ascii="Courier New" w:hAnsi="Courier New" w:cs="Courier New" w:hint="default"/>
      </w:rPr>
    </w:lvl>
    <w:lvl w:ilvl="2" w:tplc="E93A1B2C">
      <w:start w:val="1"/>
      <w:numFmt w:val="bullet"/>
      <w:lvlText w:val=""/>
      <w:lvlJc w:val="left"/>
      <w:pPr>
        <w:ind w:left="2160" w:hanging="360"/>
      </w:pPr>
      <w:rPr>
        <w:rFonts w:ascii="Wingdings" w:hAnsi="Wingdings" w:hint="default"/>
      </w:rPr>
    </w:lvl>
    <w:lvl w:ilvl="3" w:tplc="EE0E1F34" w:tentative="1">
      <w:start w:val="1"/>
      <w:numFmt w:val="bullet"/>
      <w:lvlText w:val=""/>
      <w:lvlJc w:val="left"/>
      <w:pPr>
        <w:ind w:left="2880" w:hanging="360"/>
      </w:pPr>
      <w:rPr>
        <w:rFonts w:ascii="Symbol" w:hAnsi="Symbol" w:hint="default"/>
      </w:rPr>
    </w:lvl>
    <w:lvl w:ilvl="4" w:tplc="86EA59FC" w:tentative="1">
      <w:start w:val="1"/>
      <w:numFmt w:val="bullet"/>
      <w:lvlText w:val="o"/>
      <w:lvlJc w:val="left"/>
      <w:pPr>
        <w:ind w:left="3600" w:hanging="360"/>
      </w:pPr>
      <w:rPr>
        <w:rFonts w:ascii="Courier New" w:hAnsi="Courier New" w:cs="Courier New" w:hint="default"/>
      </w:rPr>
    </w:lvl>
    <w:lvl w:ilvl="5" w:tplc="72861E98" w:tentative="1">
      <w:start w:val="1"/>
      <w:numFmt w:val="bullet"/>
      <w:lvlText w:val=""/>
      <w:lvlJc w:val="left"/>
      <w:pPr>
        <w:ind w:left="4320" w:hanging="360"/>
      </w:pPr>
      <w:rPr>
        <w:rFonts w:ascii="Wingdings" w:hAnsi="Wingdings" w:hint="default"/>
      </w:rPr>
    </w:lvl>
    <w:lvl w:ilvl="6" w:tplc="F3943078" w:tentative="1">
      <w:start w:val="1"/>
      <w:numFmt w:val="bullet"/>
      <w:lvlText w:val=""/>
      <w:lvlJc w:val="left"/>
      <w:pPr>
        <w:ind w:left="5040" w:hanging="360"/>
      </w:pPr>
      <w:rPr>
        <w:rFonts w:ascii="Symbol" w:hAnsi="Symbol" w:hint="default"/>
      </w:rPr>
    </w:lvl>
    <w:lvl w:ilvl="7" w:tplc="B99048B8" w:tentative="1">
      <w:start w:val="1"/>
      <w:numFmt w:val="bullet"/>
      <w:lvlText w:val="o"/>
      <w:lvlJc w:val="left"/>
      <w:pPr>
        <w:ind w:left="5760" w:hanging="360"/>
      </w:pPr>
      <w:rPr>
        <w:rFonts w:ascii="Courier New" w:hAnsi="Courier New" w:cs="Courier New" w:hint="default"/>
      </w:rPr>
    </w:lvl>
    <w:lvl w:ilvl="8" w:tplc="415A6FA2" w:tentative="1">
      <w:start w:val="1"/>
      <w:numFmt w:val="bullet"/>
      <w:lvlText w:val=""/>
      <w:lvlJc w:val="left"/>
      <w:pPr>
        <w:ind w:left="6480" w:hanging="360"/>
      </w:pPr>
      <w:rPr>
        <w:rFonts w:ascii="Wingdings" w:hAnsi="Wingdings" w:hint="default"/>
      </w:rPr>
    </w:lvl>
  </w:abstractNum>
  <w:abstractNum w:abstractNumId="9" w15:restartNumberingAfterBreak="0">
    <w:nsid w:val="2B1E60EC"/>
    <w:multiLevelType w:val="multilevel"/>
    <w:tmpl w:val="0CCC2A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E1457D"/>
    <w:multiLevelType w:val="hybridMultilevel"/>
    <w:tmpl w:val="358C8D46"/>
    <w:lvl w:ilvl="0" w:tplc="0DB2DC88">
      <w:start w:val="1"/>
      <w:numFmt w:val="bullet"/>
      <w:lvlText w:val=""/>
      <w:lvlJc w:val="left"/>
      <w:pPr>
        <w:ind w:left="720" w:hanging="360"/>
      </w:pPr>
      <w:rPr>
        <w:rFonts w:ascii="Symbol" w:hAnsi="Symbol" w:hint="default"/>
      </w:rPr>
    </w:lvl>
    <w:lvl w:ilvl="1" w:tplc="C92889CA">
      <w:start w:val="1"/>
      <w:numFmt w:val="bullet"/>
      <w:lvlText w:val="o"/>
      <w:lvlJc w:val="left"/>
      <w:pPr>
        <w:ind w:left="1440" w:hanging="360"/>
      </w:pPr>
      <w:rPr>
        <w:rFonts w:ascii="Courier New" w:hAnsi="Courier New" w:cs="Courier New" w:hint="default"/>
      </w:rPr>
    </w:lvl>
    <w:lvl w:ilvl="2" w:tplc="75301F6A" w:tentative="1">
      <w:start w:val="1"/>
      <w:numFmt w:val="bullet"/>
      <w:lvlText w:val=""/>
      <w:lvlJc w:val="left"/>
      <w:pPr>
        <w:ind w:left="2160" w:hanging="360"/>
      </w:pPr>
      <w:rPr>
        <w:rFonts w:ascii="Wingdings" w:hAnsi="Wingdings" w:hint="default"/>
      </w:rPr>
    </w:lvl>
    <w:lvl w:ilvl="3" w:tplc="7D48C668" w:tentative="1">
      <w:start w:val="1"/>
      <w:numFmt w:val="bullet"/>
      <w:lvlText w:val=""/>
      <w:lvlJc w:val="left"/>
      <w:pPr>
        <w:ind w:left="2880" w:hanging="360"/>
      </w:pPr>
      <w:rPr>
        <w:rFonts w:ascii="Symbol" w:hAnsi="Symbol" w:hint="default"/>
      </w:rPr>
    </w:lvl>
    <w:lvl w:ilvl="4" w:tplc="FB48A9F6" w:tentative="1">
      <w:start w:val="1"/>
      <w:numFmt w:val="bullet"/>
      <w:lvlText w:val="o"/>
      <w:lvlJc w:val="left"/>
      <w:pPr>
        <w:ind w:left="3600" w:hanging="360"/>
      </w:pPr>
      <w:rPr>
        <w:rFonts w:ascii="Courier New" w:hAnsi="Courier New" w:cs="Courier New" w:hint="default"/>
      </w:rPr>
    </w:lvl>
    <w:lvl w:ilvl="5" w:tplc="ABEC10AC" w:tentative="1">
      <w:start w:val="1"/>
      <w:numFmt w:val="bullet"/>
      <w:lvlText w:val=""/>
      <w:lvlJc w:val="left"/>
      <w:pPr>
        <w:ind w:left="4320" w:hanging="360"/>
      </w:pPr>
      <w:rPr>
        <w:rFonts w:ascii="Wingdings" w:hAnsi="Wingdings" w:hint="default"/>
      </w:rPr>
    </w:lvl>
    <w:lvl w:ilvl="6" w:tplc="0D8C17BE" w:tentative="1">
      <w:start w:val="1"/>
      <w:numFmt w:val="bullet"/>
      <w:lvlText w:val=""/>
      <w:lvlJc w:val="left"/>
      <w:pPr>
        <w:ind w:left="5040" w:hanging="360"/>
      </w:pPr>
      <w:rPr>
        <w:rFonts w:ascii="Symbol" w:hAnsi="Symbol" w:hint="default"/>
      </w:rPr>
    </w:lvl>
    <w:lvl w:ilvl="7" w:tplc="2B42EBB2" w:tentative="1">
      <w:start w:val="1"/>
      <w:numFmt w:val="bullet"/>
      <w:lvlText w:val="o"/>
      <w:lvlJc w:val="left"/>
      <w:pPr>
        <w:ind w:left="5760" w:hanging="360"/>
      </w:pPr>
      <w:rPr>
        <w:rFonts w:ascii="Courier New" w:hAnsi="Courier New" w:cs="Courier New" w:hint="default"/>
      </w:rPr>
    </w:lvl>
    <w:lvl w:ilvl="8" w:tplc="CA2818BE" w:tentative="1">
      <w:start w:val="1"/>
      <w:numFmt w:val="bullet"/>
      <w:lvlText w:val=""/>
      <w:lvlJc w:val="left"/>
      <w:pPr>
        <w:ind w:left="6480" w:hanging="360"/>
      </w:pPr>
      <w:rPr>
        <w:rFonts w:ascii="Wingdings" w:hAnsi="Wingdings" w:hint="default"/>
      </w:rPr>
    </w:lvl>
  </w:abstractNum>
  <w:abstractNum w:abstractNumId="11" w15:restartNumberingAfterBreak="0">
    <w:nsid w:val="35023FC9"/>
    <w:multiLevelType w:val="hybridMultilevel"/>
    <w:tmpl w:val="6C5C91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54127E"/>
    <w:multiLevelType w:val="hybridMultilevel"/>
    <w:tmpl w:val="50067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CD44BF"/>
    <w:multiLevelType w:val="hybridMultilevel"/>
    <w:tmpl w:val="32323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044DA8"/>
    <w:multiLevelType w:val="multilevel"/>
    <w:tmpl w:val="BC0E0C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D4A5C12"/>
    <w:multiLevelType w:val="multilevel"/>
    <w:tmpl w:val="D952DCAC"/>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6" w15:restartNumberingAfterBreak="0">
    <w:nsid w:val="57F34EEC"/>
    <w:multiLevelType w:val="hybridMultilevel"/>
    <w:tmpl w:val="0FFA5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080091"/>
    <w:multiLevelType w:val="hybridMultilevel"/>
    <w:tmpl w:val="F18E7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236936"/>
    <w:multiLevelType w:val="multilevel"/>
    <w:tmpl w:val="086C9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F5214CE"/>
    <w:multiLevelType w:val="hybridMultilevel"/>
    <w:tmpl w:val="29DAED18"/>
    <w:lvl w:ilvl="0" w:tplc="CA407926">
      <w:start w:val="1"/>
      <w:numFmt w:val="bullet"/>
      <w:lvlText w:val=""/>
      <w:lvlJc w:val="left"/>
      <w:pPr>
        <w:ind w:left="720" w:hanging="360"/>
      </w:pPr>
      <w:rPr>
        <w:rFonts w:ascii="Symbol" w:hAnsi="Symbol" w:hint="default"/>
      </w:rPr>
    </w:lvl>
    <w:lvl w:ilvl="1" w:tplc="46885112">
      <w:start w:val="1"/>
      <w:numFmt w:val="bullet"/>
      <w:lvlText w:val="o"/>
      <w:lvlJc w:val="left"/>
      <w:pPr>
        <w:ind w:left="1440" w:hanging="360"/>
      </w:pPr>
      <w:rPr>
        <w:rFonts w:ascii="Courier New" w:hAnsi="Courier New" w:cs="Courier New" w:hint="default"/>
      </w:rPr>
    </w:lvl>
    <w:lvl w:ilvl="2" w:tplc="823CBD22" w:tentative="1">
      <w:start w:val="1"/>
      <w:numFmt w:val="bullet"/>
      <w:lvlText w:val=""/>
      <w:lvlJc w:val="left"/>
      <w:pPr>
        <w:ind w:left="2160" w:hanging="360"/>
      </w:pPr>
      <w:rPr>
        <w:rFonts w:ascii="Wingdings" w:hAnsi="Wingdings" w:hint="default"/>
      </w:rPr>
    </w:lvl>
    <w:lvl w:ilvl="3" w:tplc="7BB8A56E" w:tentative="1">
      <w:start w:val="1"/>
      <w:numFmt w:val="bullet"/>
      <w:lvlText w:val=""/>
      <w:lvlJc w:val="left"/>
      <w:pPr>
        <w:ind w:left="2880" w:hanging="360"/>
      </w:pPr>
      <w:rPr>
        <w:rFonts w:ascii="Symbol" w:hAnsi="Symbol" w:hint="default"/>
      </w:rPr>
    </w:lvl>
    <w:lvl w:ilvl="4" w:tplc="F8824B6E" w:tentative="1">
      <w:start w:val="1"/>
      <w:numFmt w:val="bullet"/>
      <w:lvlText w:val="o"/>
      <w:lvlJc w:val="left"/>
      <w:pPr>
        <w:ind w:left="3600" w:hanging="360"/>
      </w:pPr>
      <w:rPr>
        <w:rFonts w:ascii="Courier New" w:hAnsi="Courier New" w:cs="Courier New" w:hint="default"/>
      </w:rPr>
    </w:lvl>
    <w:lvl w:ilvl="5" w:tplc="324CF53C" w:tentative="1">
      <w:start w:val="1"/>
      <w:numFmt w:val="bullet"/>
      <w:lvlText w:val=""/>
      <w:lvlJc w:val="left"/>
      <w:pPr>
        <w:ind w:left="4320" w:hanging="360"/>
      </w:pPr>
      <w:rPr>
        <w:rFonts w:ascii="Wingdings" w:hAnsi="Wingdings" w:hint="default"/>
      </w:rPr>
    </w:lvl>
    <w:lvl w:ilvl="6" w:tplc="A3346B8E" w:tentative="1">
      <w:start w:val="1"/>
      <w:numFmt w:val="bullet"/>
      <w:lvlText w:val=""/>
      <w:lvlJc w:val="left"/>
      <w:pPr>
        <w:ind w:left="5040" w:hanging="360"/>
      </w:pPr>
      <w:rPr>
        <w:rFonts w:ascii="Symbol" w:hAnsi="Symbol" w:hint="default"/>
      </w:rPr>
    </w:lvl>
    <w:lvl w:ilvl="7" w:tplc="9FD646EC" w:tentative="1">
      <w:start w:val="1"/>
      <w:numFmt w:val="bullet"/>
      <w:lvlText w:val="o"/>
      <w:lvlJc w:val="left"/>
      <w:pPr>
        <w:ind w:left="5760" w:hanging="360"/>
      </w:pPr>
      <w:rPr>
        <w:rFonts w:ascii="Courier New" w:hAnsi="Courier New" w:cs="Courier New" w:hint="default"/>
      </w:rPr>
    </w:lvl>
    <w:lvl w:ilvl="8" w:tplc="5E66D538" w:tentative="1">
      <w:start w:val="1"/>
      <w:numFmt w:val="bullet"/>
      <w:lvlText w:val=""/>
      <w:lvlJc w:val="left"/>
      <w:pPr>
        <w:ind w:left="6480" w:hanging="360"/>
      </w:pPr>
      <w:rPr>
        <w:rFonts w:ascii="Wingdings" w:hAnsi="Wingdings" w:hint="default"/>
      </w:rPr>
    </w:lvl>
  </w:abstractNum>
  <w:abstractNum w:abstractNumId="20" w15:restartNumberingAfterBreak="0">
    <w:nsid w:val="60B07CD1"/>
    <w:multiLevelType w:val="hybridMultilevel"/>
    <w:tmpl w:val="CBEE0852"/>
    <w:lvl w:ilvl="0" w:tplc="F0F8FACC">
      <w:start w:val="1"/>
      <w:numFmt w:val="bullet"/>
      <w:lvlText w:val=""/>
      <w:lvlJc w:val="left"/>
      <w:pPr>
        <w:ind w:left="720" w:hanging="360"/>
      </w:pPr>
      <w:rPr>
        <w:rFonts w:ascii="Symbol" w:hAnsi="Symbol" w:hint="default"/>
      </w:rPr>
    </w:lvl>
    <w:lvl w:ilvl="1" w:tplc="2F902DC2">
      <w:start w:val="1"/>
      <w:numFmt w:val="bullet"/>
      <w:lvlText w:val="o"/>
      <w:lvlJc w:val="left"/>
      <w:pPr>
        <w:ind w:left="1440" w:hanging="360"/>
      </w:pPr>
      <w:rPr>
        <w:rFonts w:ascii="Courier New" w:hAnsi="Courier New" w:cs="Courier New" w:hint="default"/>
      </w:rPr>
    </w:lvl>
    <w:lvl w:ilvl="2" w:tplc="C4581C18">
      <w:start w:val="1"/>
      <w:numFmt w:val="bullet"/>
      <w:lvlText w:val=""/>
      <w:lvlJc w:val="left"/>
      <w:pPr>
        <w:ind w:left="2160" w:hanging="360"/>
      </w:pPr>
      <w:rPr>
        <w:rFonts w:ascii="Wingdings" w:hAnsi="Wingdings" w:hint="default"/>
      </w:rPr>
    </w:lvl>
    <w:lvl w:ilvl="3" w:tplc="2B70C660">
      <w:start w:val="1"/>
      <w:numFmt w:val="bullet"/>
      <w:lvlText w:val=""/>
      <w:lvlJc w:val="left"/>
      <w:pPr>
        <w:ind w:left="2880" w:hanging="360"/>
      </w:pPr>
      <w:rPr>
        <w:rFonts w:ascii="Symbol" w:hAnsi="Symbol" w:hint="default"/>
      </w:rPr>
    </w:lvl>
    <w:lvl w:ilvl="4" w:tplc="E37CB426">
      <w:start w:val="1"/>
      <w:numFmt w:val="bullet"/>
      <w:lvlText w:val="o"/>
      <w:lvlJc w:val="left"/>
      <w:pPr>
        <w:ind w:left="3600" w:hanging="360"/>
      </w:pPr>
      <w:rPr>
        <w:rFonts w:ascii="Courier New" w:hAnsi="Courier New" w:cs="Courier New" w:hint="default"/>
      </w:rPr>
    </w:lvl>
    <w:lvl w:ilvl="5" w:tplc="CB760566">
      <w:start w:val="1"/>
      <w:numFmt w:val="bullet"/>
      <w:lvlText w:val=""/>
      <w:lvlJc w:val="left"/>
      <w:pPr>
        <w:ind w:left="4320" w:hanging="360"/>
      </w:pPr>
      <w:rPr>
        <w:rFonts w:ascii="Wingdings" w:hAnsi="Wingdings" w:hint="default"/>
      </w:rPr>
    </w:lvl>
    <w:lvl w:ilvl="6" w:tplc="9106FA74">
      <w:start w:val="1"/>
      <w:numFmt w:val="bullet"/>
      <w:lvlText w:val=""/>
      <w:lvlJc w:val="left"/>
      <w:pPr>
        <w:ind w:left="5040" w:hanging="360"/>
      </w:pPr>
      <w:rPr>
        <w:rFonts w:ascii="Symbol" w:hAnsi="Symbol" w:hint="default"/>
      </w:rPr>
    </w:lvl>
    <w:lvl w:ilvl="7" w:tplc="BC2212F8">
      <w:start w:val="1"/>
      <w:numFmt w:val="bullet"/>
      <w:lvlText w:val="o"/>
      <w:lvlJc w:val="left"/>
      <w:pPr>
        <w:ind w:left="5760" w:hanging="360"/>
      </w:pPr>
      <w:rPr>
        <w:rFonts w:ascii="Courier New" w:hAnsi="Courier New" w:cs="Courier New" w:hint="default"/>
      </w:rPr>
    </w:lvl>
    <w:lvl w:ilvl="8" w:tplc="2EC48DC8" w:tentative="1">
      <w:start w:val="1"/>
      <w:numFmt w:val="bullet"/>
      <w:lvlText w:val=""/>
      <w:lvlJc w:val="left"/>
      <w:pPr>
        <w:ind w:left="6480" w:hanging="360"/>
      </w:pPr>
      <w:rPr>
        <w:rFonts w:ascii="Wingdings" w:hAnsi="Wingdings" w:hint="default"/>
      </w:rPr>
    </w:lvl>
  </w:abstractNum>
  <w:abstractNum w:abstractNumId="21" w15:restartNumberingAfterBreak="0">
    <w:nsid w:val="62AC1B78"/>
    <w:multiLevelType w:val="hybridMultilevel"/>
    <w:tmpl w:val="293667D2"/>
    <w:lvl w:ilvl="0" w:tplc="19E26C32">
      <w:start w:val="1"/>
      <w:numFmt w:val="bullet"/>
      <w:lvlText w:val=""/>
      <w:lvlJc w:val="left"/>
      <w:pPr>
        <w:ind w:left="720" w:hanging="360"/>
      </w:pPr>
      <w:rPr>
        <w:rFonts w:ascii="Symbol" w:hAnsi="Symbol" w:hint="default"/>
      </w:rPr>
    </w:lvl>
    <w:lvl w:ilvl="1" w:tplc="52D08A7E">
      <w:start w:val="1"/>
      <w:numFmt w:val="bullet"/>
      <w:lvlText w:val="o"/>
      <w:lvlJc w:val="left"/>
      <w:pPr>
        <w:ind w:left="1440" w:hanging="360"/>
      </w:pPr>
      <w:rPr>
        <w:rFonts w:ascii="Courier New" w:hAnsi="Courier New" w:cs="Courier New" w:hint="default"/>
      </w:rPr>
    </w:lvl>
    <w:lvl w:ilvl="2" w:tplc="6BB6C398">
      <w:start w:val="1"/>
      <w:numFmt w:val="bullet"/>
      <w:lvlText w:val=""/>
      <w:lvlJc w:val="left"/>
      <w:pPr>
        <w:ind w:left="2160" w:hanging="360"/>
      </w:pPr>
      <w:rPr>
        <w:rFonts w:ascii="Wingdings" w:hAnsi="Wingdings" w:hint="default"/>
      </w:rPr>
    </w:lvl>
    <w:lvl w:ilvl="3" w:tplc="0F1047FC">
      <w:start w:val="1"/>
      <w:numFmt w:val="bullet"/>
      <w:lvlText w:val=""/>
      <w:lvlJc w:val="left"/>
      <w:pPr>
        <w:ind w:left="2880" w:hanging="360"/>
      </w:pPr>
      <w:rPr>
        <w:rFonts w:ascii="Symbol" w:hAnsi="Symbol" w:hint="default"/>
      </w:rPr>
    </w:lvl>
    <w:lvl w:ilvl="4" w:tplc="0D2A40F0">
      <w:start w:val="1"/>
      <w:numFmt w:val="bullet"/>
      <w:lvlText w:val="o"/>
      <w:lvlJc w:val="left"/>
      <w:pPr>
        <w:ind w:left="3600" w:hanging="360"/>
      </w:pPr>
      <w:rPr>
        <w:rFonts w:ascii="Courier New" w:hAnsi="Courier New" w:cs="Courier New" w:hint="default"/>
      </w:rPr>
    </w:lvl>
    <w:lvl w:ilvl="5" w:tplc="B26EAA44" w:tentative="1">
      <w:start w:val="1"/>
      <w:numFmt w:val="bullet"/>
      <w:lvlText w:val=""/>
      <w:lvlJc w:val="left"/>
      <w:pPr>
        <w:ind w:left="4320" w:hanging="360"/>
      </w:pPr>
      <w:rPr>
        <w:rFonts w:ascii="Wingdings" w:hAnsi="Wingdings" w:hint="default"/>
      </w:rPr>
    </w:lvl>
    <w:lvl w:ilvl="6" w:tplc="5C34CC60" w:tentative="1">
      <w:start w:val="1"/>
      <w:numFmt w:val="bullet"/>
      <w:lvlText w:val=""/>
      <w:lvlJc w:val="left"/>
      <w:pPr>
        <w:ind w:left="5040" w:hanging="360"/>
      </w:pPr>
      <w:rPr>
        <w:rFonts w:ascii="Symbol" w:hAnsi="Symbol" w:hint="default"/>
      </w:rPr>
    </w:lvl>
    <w:lvl w:ilvl="7" w:tplc="3CAE45E6" w:tentative="1">
      <w:start w:val="1"/>
      <w:numFmt w:val="bullet"/>
      <w:lvlText w:val="o"/>
      <w:lvlJc w:val="left"/>
      <w:pPr>
        <w:ind w:left="5760" w:hanging="360"/>
      </w:pPr>
      <w:rPr>
        <w:rFonts w:ascii="Courier New" w:hAnsi="Courier New" w:cs="Courier New" w:hint="default"/>
      </w:rPr>
    </w:lvl>
    <w:lvl w:ilvl="8" w:tplc="D9FAF78C" w:tentative="1">
      <w:start w:val="1"/>
      <w:numFmt w:val="bullet"/>
      <w:lvlText w:val=""/>
      <w:lvlJc w:val="left"/>
      <w:pPr>
        <w:ind w:left="6480" w:hanging="360"/>
      </w:pPr>
      <w:rPr>
        <w:rFonts w:ascii="Wingdings" w:hAnsi="Wingdings" w:hint="default"/>
      </w:rPr>
    </w:lvl>
  </w:abstractNum>
  <w:abstractNum w:abstractNumId="22" w15:restartNumberingAfterBreak="0">
    <w:nsid w:val="63626D96"/>
    <w:multiLevelType w:val="multilevel"/>
    <w:tmpl w:val="E5A6B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BAF5F15"/>
    <w:multiLevelType w:val="hybridMultilevel"/>
    <w:tmpl w:val="C50E5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086752"/>
    <w:multiLevelType w:val="hybridMultilevel"/>
    <w:tmpl w:val="06DC80FA"/>
    <w:lvl w:ilvl="0" w:tplc="2F902DC2">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5" w15:restartNumberingAfterBreak="0">
    <w:nsid w:val="6F196926"/>
    <w:multiLevelType w:val="hybridMultilevel"/>
    <w:tmpl w:val="6EF63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5157AC7"/>
    <w:multiLevelType w:val="hybridMultilevel"/>
    <w:tmpl w:val="14F426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80B100B"/>
    <w:multiLevelType w:val="hybridMultilevel"/>
    <w:tmpl w:val="72ACA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93F276B"/>
    <w:multiLevelType w:val="hybridMultilevel"/>
    <w:tmpl w:val="F82C36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20"/>
  </w:num>
  <w:num w:numId="3">
    <w:abstractNumId w:val="18"/>
  </w:num>
  <w:num w:numId="4">
    <w:abstractNumId w:val="8"/>
  </w:num>
  <w:num w:numId="5">
    <w:abstractNumId w:val="22"/>
  </w:num>
  <w:num w:numId="6">
    <w:abstractNumId w:val="5"/>
  </w:num>
  <w:num w:numId="7">
    <w:abstractNumId w:val="19"/>
  </w:num>
  <w:num w:numId="8">
    <w:abstractNumId w:val="6"/>
  </w:num>
  <w:num w:numId="9">
    <w:abstractNumId w:val="10"/>
  </w:num>
  <w:num w:numId="10">
    <w:abstractNumId w:val="20"/>
  </w:num>
  <w:num w:numId="11">
    <w:abstractNumId w:val="20"/>
  </w:num>
  <w:num w:numId="12">
    <w:abstractNumId w:val="7"/>
  </w:num>
  <w:num w:numId="13">
    <w:abstractNumId w:val="17"/>
  </w:num>
  <w:num w:numId="14">
    <w:abstractNumId w:val="2"/>
  </w:num>
  <w:num w:numId="15">
    <w:abstractNumId w:val="16"/>
  </w:num>
  <w:num w:numId="16">
    <w:abstractNumId w:val="27"/>
  </w:num>
  <w:num w:numId="17">
    <w:abstractNumId w:val="28"/>
  </w:num>
  <w:num w:numId="18">
    <w:abstractNumId w:val="9"/>
  </w:num>
  <w:num w:numId="19">
    <w:abstractNumId w:val="0"/>
  </w:num>
  <w:num w:numId="20">
    <w:abstractNumId w:val="12"/>
  </w:num>
  <w:num w:numId="21">
    <w:abstractNumId w:val="23"/>
  </w:num>
  <w:num w:numId="22">
    <w:abstractNumId w:val="15"/>
  </w:num>
  <w:num w:numId="23">
    <w:abstractNumId w:val="26"/>
  </w:num>
  <w:num w:numId="24">
    <w:abstractNumId w:val="1"/>
  </w:num>
  <w:num w:numId="25">
    <w:abstractNumId w:val="3"/>
  </w:num>
  <w:num w:numId="26">
    <w:abstractNumId w:val="24"/>
  </w:num>
  <w:num w:numId="27">
    <w:abstractNumId w:val="11"/>
  </w:num>
  <w:num w:numId="28">
    <w:abstractNumId w:val="14"/>
  </w:num>
  <w:num w:numId="29">
    <w:abstractNumId w:val="4"/>
  </w:num>
  <w:num w:numId="30">
    <w:abstractNumId w:val="13"/>
  </w:num>
  <w:num w:numId="3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356"/>
    <w:rsid w:val="0000031A"/>
    <w:rsid w:val="00001DDA"/>
    <w:rsid w:val="00001E17"/>
    <w:rsid w:val="000021BB"/>
    <w:rsid w:val="0000787B"/>
    <w:rsid w:val="000078A2"/>
    <w:rsid w:val="00011A56"/>
    <w:rsid w:val="00011EE8"/>
    <w:rsid w:val="00014528"/>
    <w:rsid w:val="000172D8"/>
    <w:rsid w:val="00020BE1"/>
    <w:rsid w:val="00021E5E"/>
    <w:rsid w:val="00022832"/>
    <w:rsid w:val="0002458E"/>
    <w:rsid w:val="00024D0F"/>
    <w:rsid w:val="000258F9"/>
    <w:rsid w:val="0002703C"/>
    <w:rsid w:val="0002709A"/>
    <w:rsid w:val="000301C9"/>
    <w:rsid w:val="0003232A"/>
    <w:rsid w:val="00032456"/>
    <w:rsid w:val="00034D8F"/>
    <w:rsid w:val="000358FD"/>
    <w:rsid w:val="00036B9B"/>
    <w:rsid w:val="00036E28"/>
    <w:rsid w:val="000375BD"/>
    <w:rsid w:val="00037870"/>
    <w:rsid w:val="00040947"/>
    <w:rsid w:val="0004095F"/>
    <w:rsid w:val="00043809"/>
    <w:rsid w:val="000517BF"/>
    <w:rsid w:val="00053B6B"/>
    <w:rsid w:val="0005484E"/>
    <w:rsid w:val="00056EEA"/>
    <w:rsid w:val="000639DC"/>
    <w:rsid w:val="00065B29"/>
    <w:rsid w:val="00066274"/>
    <w:rsid w:val="000671A0"/>
    <w:rsid w:val="00071BA1"/>
    <w:rsid w:val="00072EFD"/>
    <w:rsid w:val="00073D3A"/>
    <w:rsid w:val="00076CAB"/>
    <w:rsid w:val="0008069D"/>
    <w:rsid w:val="000817DD"/>
    <w:rsid w:val="000832D1"/>
    <w:rsid w:val="00084332"/>
    <w:rsid w:val="000852BF"/>
    <w:rsid w:val="00085A90"/>
    <w:rsid w:val="00085E1A"/>
    <w:rsid w:val="00087412"/>
    <w:rsid w:val="0009040F"/>
    <w:rsid w:val="000913B6"/>
    <w:rsid w:val="00092537"/>
    <w:rsid w:val="000929E3"/>
    <w:rsid w:val="000941C3"/>
    <w:rsid w:val="00094DB2"/>
    <w:rsid w:val="00095364"/>
    <w:rsid w:val="000957C2"/>
    <w:rsid w:val="000963D9"/>
    <w:rsid w:val="000966BD"/>
    <w:rsid w:val="0009731B"/>
    <w:rsid w:val="00097DF6"/>
    <w:rsid w:val="000A06FD"/>
    <w:rsid w:val="000A3A5C"/>
    <w:rsid w:val="000A48AC"/>
    <w:rsid w:val="000A4D74"/>
    <w:rsid w:val="000A5A81"/>
    <w:rsid w:val="000A6AEE"/>
    <w:rsid w:val="000A72B8"/>
    <w:rsid w:val="000B2160"/>
    <w:rsid w:val="000B347E"/>
    <w:rsid w:val="000B5801"/>
    <w:rsid w:val="000B6983"/>
    <w:rsid w:val="000B6DCE"/>
    <w:rsid w:val="000B6F1B"/>
    <w:rsid w:val="000B7644"/>
    <w:rsid w:val="000C0066"/>
    <w:rsid w:val="000C1B74"/>
    <w:rsid w:val="000C24E2"/>
    <w:rsid w:val="000C355A"/>
    <w:rsid w:val="000C4976"/>
    <w:rsid w:val="000C4E5A"/>
    <w:rsid w:val="000C762F"/>
    <w:rsid w:val="000C77EE"/>
    <w:rsid w:val="000D2676"/>
    <w:rsid w:val="000D573D"/>
    <w:rsid w:val="000D6BAA"/>
    <w:rsid w:val="000E1E5F"/>
    <w:rsid w:val="000E235B"/>
    <w:rsid w:val="000E2F02"/>
    <w:rsid w:val="000E5F14"/>
    <w:rsid w:val="000F0261"/>
    <w:rsid w:val="000F1457"/>
    <w:rsid w:val="000F2F6A"/>
    <w:rsid w:val="000F62BE"/>
    <w:rsid w:val="00101AD1"/>
    <w:rsid w:val="0010483B"/>
    <w:rsid w:val="00104D7F"/>
    <w:rsid w:val="00105C5A"/>
    <w:rsid w:val="0011244E"/>
    <w:rsid w:val="00112A8F"/>
    <w:rsid w:val="00114B01"/>
    <w:rsid w:val="00122B9B"/>
    <w:rsid w:val="00123ED6"/>
    <w:rsid w:val="0012442C"/>
    <w:rsid w:val="00124B82"/>
    <w:rsid w:val="00124BF4"/>
    <w:rsid w:val="001251E7"/>
    <w:rsid w:val="001266A8"/>
    <w:rsid w:val="001268F4"/>
    <w:rsid w:val="00127CA6"/>
    <w:rsid w:val="00127F3A"/>
    <w:rsid w:val="00130770"/>
    <w:rsid w:val="001347AA"/>
    <w:rsid w:val="00134A2E"/>
    <w:rsid w:val="00135C57"/>
    <w:rsid w:val="00136860"/>
    <w:rsid w:val="0013749A"/>
    <w:rsid w:val="0014481E"/>
    <w:rsid w:val="00145B96"/>
    <w:rsid w:val="0014617C"/>
    <w:rsid w:val="00147F89"/>
    <w:rsid w:val="001507DC"/>
    <w:rsid w:val="0015234E"/>
    <w:rsid w:val="00152D7F"/>
    <w:rsid w:val="001532E1"/>
    <w:rsid w:val="00157498"/>
    <w:rsid w:val="00157F58"/>
    <w:rsid w:val="001616AB"/>
    <w:rsid w:val="001624EE"/>
    <w:rsid w:val="001630A3"/>
    <w:rsid w:val="00166DCC"/>
    <w:rsid w:val="00167E3D"/>
    <w:rsid w:val="00172523"/>
    <w:rsid w:val="001729F8"/>
    <w:rsid w:val="00173213"/>
    <w:rsid w:val="001776ED"/>
    <w:rsid w:val="00177BEE"/>
    <w:rsid w:val="00180311"/>
    <w:rsid w:val="001810F6"/>
    <w:rsid w:val="001827B9"/>
    <w:rsid w:val="00184B28"/>
    <w:rsid w:val="00185483"/>
    <w:rsid w:val="00185D03"/>
    <w:rsid w:val="00186DCB"/>
    <w:rsid w:val="001877EB"/>
    <w:rsid w:val="00187840"/>
    <w:rsid w:val="00187DD5"/>
    <w:rsid w:val="00195995"/>
    <w:rsid w:val="00197AF1"/>
    <w:rsid w:val="001A0161"/>
    <w:rsid w:val="001A13C6"/>
    <w:rsid w:val="001A2B8B"/>
    <w:rsid w:val="001A3947"/>
    <w:rsid w:val="001B21C3"/>
    <w:rsid w:val="001B4A1A"/>
    <w:rsid w:val="001B4AE4"/>
    <w:rsid w:val="001B4FBB"/>
    <w:rsid w:val="001B53B3"/>
    <w:rsid w:val="001B56F7"/>
    <w:rsid w:val="001B6994"/>
    <w:rsid w:val="001C04BE"/>
    <w:rsid w:val="001C0F3E"/>
    <w:rsid w:val="001C18D7"/>
    <w:rsid w:val="001C1BBF"/>
    <w:rsid w:val="001C1F9B"/>
    <w:rsid w:val="001C21AC"/>
    <w:rsid w:val="001C2986"/>
    <w:rsid w:val="001C4948"/>
    <w:rsid w:val="001C521F"/>
    <w:rsid w:val="001C71A4"/>
    <w:rsid w:val="001C731E"/>
    <w:rsid w:val="001D2525"/>
    <w:rsid w:val="001D2A46"/>
    <w:rsid w:val="001D3B6B"/>
    <w:rsid w:val="001D59B9"/>
    <w:rsid w:val="001D59EA"/>
    <w:rsid w:val="001D6063"/>
    <w:rsid w:val="001E0702"/>
    <w:rsid w:val="001E26F8"/>
    <w:rsid w:val="001E2D15"/>
    <w:rsid w:val="001E2E72"/>
    <w:rsid w:val="001E31DD"/>
    <w:rsid w:val="001E6F67"/>
    <w:rsid w:val="001F0828"/>
    <w:rsid w:val="001F5257"/>
    <w:rsid w:val="001F60BB"/>
    <w:rsid w:val="00201425"/>
    <w:rsid w:val="0020321B"/>
    <w:rsid w:val="00203D9B"/>
    <w:rsid w:val="0020439A"/>
    <w:rsid w:val="002043B1"/>
    <w:rsid w:val="0020589C"/>
    <w:rsid w:val="002060C4"/>
    <w:rsid w:val="00210C0C"/>
    <w:rsid w:val="00210D59"/>
    <w:rsid w:val="0021301C"/>
    <w:rsid w:val="00214157"/>
    <w:rsid w:val="00215034"/>
    <w:rsid w:val="00224A54"/>
    <w:rsid w:val="00225176"/>
    <w:rsid w:val="00226B7B"/>
    <w:rsid w:val="00226ECD"/>
    <w:rsid w:val="002301D4"/>
    <w:rsid w:val="0023117F"/>
    <w:rsid w:val="00231D42"/>
    <w:rsid w:val="0024237F"/>
    <w:rsid w:val="00247537"/>
    <w:rsid w:val="00251613"/>
    <w:rsid w:val="0025353B"/>
    <w:rsid w:val="00255C72"/>
    <w:rsid w:val="002601E6"/>
    <w:rsid w:val="002606E3"/>
    <w:rsid w:val="00260C27"/>
    <w:rsid w:val="00261BB3"/>
    <w:rsid w:val="00264D54"/>
    <w:rsid w:val="00266E07"/>
    <w:rsid w:val="00267A08"/>
    <w:rsid w:val="00267B48"/>
    <w:rsid w:val="00271204"/>
    <w:rsid w:val="00274F74"/>
    <w:rsid w:val="00276A41"/>
    <w:rsid w:val="00282389"/>
    <w:rsid w:val="00282DA1"/>
    <w:rsid w:val="002868BD"/>
    <w:rsid w:val="00286FDF"/>
    <w:rsid w:val="00291764"/>
    <w:rsid w:val="00291873"/>
    <w:rsid w:val="00291D1E"/>
    <w:rsid w:val="00292577"/>
    <w:rsid w:val="002926F0"/>
    <w:rsid w:val="00292E3A"/>
    <w:rsid w:val="0029461A"/>
    <w:rsid w:val="0029727C"/>
    <w:rsid w:val="00297481"/>
    <w:rsid w:val="002A3074"/>
    <w:rsid w:val="002B0D93"/>
    <w:rsid w:val="002B2C06"/>
    <w:rsid w:val="002B3D0C"/>
    <w:rsid w:val="002B63CC"/>
    <w:rsid w:val="002C32D0"/>
    <w:rsid w:val="002C7424"/>
    <w:rsid w:val="002D1DF7"/>
    <w:rsid w:val="002D2E5D"/>
    <w:rsid w:val="002D3C98"/>
    <w:rsid w:val="002E0AD6"/>
    <w:rsid w:val="002E0E65"/>
    <w:rsid w:val="002E1874"/>
    <w:rsid w:val="002E2E1F"/>
    <w:rsid w:val="002E76CD"/>
    <w:rsid w:val="002F1629"/>
    <w:rsid w:val="002F3180"/>
    <w:rsid w:val="002F56A6"/>
    <w:rsid w:val="002F677F"/>
    <w:rsid w:val="00304825"/>
    <w:rsid w:val="00304BFA"/>
    <w:rsid w:val="0030697B"/>
    <w:rsid w:val="0031107F"/>
    <w:rsid w:val="00313152"/>
    <w:rsid w:val="003151CA"/>
    <w:rsid w:val="003166A5"/>
    <w:rsid w:val="0031698A"/>
    <w:rsid w:val="00316B2A"/>
    <w:rsid w:val="00316FDB"/>
    <w:rsid w:val="00320491"/>
    <w:rsid w:val="00322538"/>
    <w:rsid w:val="003246CD"/>
    <w:rsid w:val="00324A94"/>
    <w:rsid w:val="003258F7"/>
    <w:rsid w:val="003324BA"/>
    <w:rsid w:val="00334068"/>
    <w:rsid w:val="003403D5"/>
    <w:rsid w:val="00340E2C"/>
    <w:rsid w:val="00341A8B"/>
    <w:rsid w:val="003439C8"/>
    <w:rsid w:val="00343B2C"/>
    <w:rsid w:val="0034461D"/>
    <w:rsid w:val="003446B7"/>
    <w:rsid w:val="00346FC4"/>
    <w:rsid w:val="00352472"/>
    <w:rsid w:val="00356D53"/>
    <w:rsid w:val="003610B7"/>
    <w:rsid w:val="0036184D"/>
    <w:rsid w:val="0036517A"/>
    <w:rsid w:val="003703EE"/>
    <w:rsid w:val="00370876"/>
    <w:rsid w:val="00371A9A"/>
    <w:rsid w:val="00372CD6"/>
    <w:rsid w:val="0037363A"/>
    <w:rsid w:val="0037426C"/>
    <w:rsid w:val="00375D57"/>
    <w:rsid w:val="003806E7"/>
    <w:rsid w:val="003818B7"/>
    <w:rsid w:val="00383432"/>
    <w:rsid w:val="00383752"/>
    <w:rsid w:val="00383855"/>
    <w:rsid w:val="00383BDB"/>
    <w:rsid w:val="0039147E"/>
    <w:rsid w:val="00391D50"/>
    <w:rsid w:val="003928B7"/>
    <w:rsid w:val="00394AC5"/>
    <w:rsid w:val="003950A7"/>
    <w:rsid w:val="00397513"/>
    <w:rsid w:val="0039785C"/>
    <w:rsid w:val="003A17E5"/>
    <w:rsid w:val="003A23E3"/>
    <w:rsid w:val="003A241B"/>
    <w:rsid w:val="003A3C18"/>
    <w:rsid w:val="003A6935"/>
    <w:rsid w:val="003A75CE"/>
    <w:rsid w:val="003B0238"/>
    <w:rsid w:val="003B2A44"/>
    <w:rsid w:val="003B388D"/>
    <w:rsid w:val="003B4179"/>
    <w:rsid w:val="003B7366"/>
    <w:rsid w:val="003C109C"/>
    <w:rsid w:val="003C3DEA"/>
    <w:rsid w:val="003C4B8F"/>
    <w:rsid w:val="003C56AA"/>
    <w:rsid w:val="003C62E7"/>
    <w:rsid w:val="003C676D"/>
    <w:rsid w:val="003D2C02"/>
    <w:rsid w:val="003D47AC"/>
    <w:rsid w:val="003D5A20"/>
    <w:rsid w:val="003D69C0"/>
    <w:rsid w:val="003E241D"/>
    <w:rsid w:val="003E2A6B"/>
    <w:rsid w:val="003E2EFF"/>
    <w:rsid w:val="003E4126"/>
    <w:rsid w:val="003E4E10"/>
    <w:rsid w:val="003E5546"/>
    <w:rsid w:val="003E6864"/>
    <w:rsid w:val="003E6C73"/>
    <w:rsid w:val="003E7389"/>
    <w:rsid w:val="003F1C34"/>
    <w:rsid w:val="003F35A8"/>
    <w:rsid w:val="003F546E"/>
    <w:rsid w:val="003F5D86"/>
    <w:rsid w:val="003F66E3"/>
    <w:rsid w:val="003F67CB"/>
    <w:rsid w:val="003F73A0"/>
    <w:rsid w:val="00401AB3"/>
    <w:rsid w:val="004037A2"/>
    <w:rsid w:val="00404DA3"/>
    <w:rsid w:val="004112C4"/>
    <w:rsid w:val="00413641"/>
    <w:rsid w:val="004152C9"/>
    <w:rsid w:val="004164F0"/>
    <w:rsid w:val="004176A2"/>
    <w:rsid w:val="004177B9"/>
    <w:rsid w:val="00417BE9"/>
    <w:rsid w:val="004212E7"/>
    <w:rsid w:val="00422C1D"/>
    <w:rsid w:val="0042526D"/>
    <w:rsid w:val="004262EE"/>
    <w:rsid w:val="0042743E"/>
    <w:rsid w:val="00427A30"/>
    <w:rsid w:val="00430FCF"/>
    <w:rsid w:val="0043324D"/>
    <w:rsid w:val="0043415A"/>
    <w:rsid w:val="004355E3"/>
    <w:rsid w:val="0044059E"/>
    <w:rsid w:val="0044251A"/>
    <w:rsid w:val="00443E0D"/>
    <w:rsid w:val="00444460"/>
    <w:rsid w:val="004448FB"/>
    <w:rsid w:val="004477AD"/>
    <w:rsid w:val="00451352"/>
    <w:rsid w:val="004539AA"/>
    <w:rsid w:val="0045434E"/>
    <w:rsid w:val="00456E4D"/>
    <w:rsid w:val="00457855"/>
    <w:rsid w:val="00460A6E"/>
    <w:rsid w:val="004611AD"/>
    <w:rsid w:val="004615B0"/>
    <w:rsid w:val="00464409"/>
    <w:rsid w:val="004644D4"/>
    <w:rsid w:val="00464F31"/>
    <w:rsid w:val="00470555"/>
    <w:rsid w:val="0047099E"/>
    <w:rsid w:val="00472101"/>
    <w:rsid w:val="00472504"/>
    <w:rsid w:val="00473759"/>
    <w:rsid w:val="00474473"/>
    <w:rsid w:val="004773A9"/>
    <w:rsid w:val="00477E60"/>
    <w:rsid w:val="00481EFD"/>
    <w:rsid w:val="00483DBB"/>
    <w:rsid w:val="00484604"/>
    <w:rsid w:val="00485517"/>
    <w:rsid w:val="00485564"/>
    <w:rsid w:val="004900C1"/>
    <w:rsid w:val="00491A2B"/>
    <w:rsid w:val="00492DEC"/>
    <w:rsid w:val="00495E6D"/>
    <w:rsid w:val="00496112"/>
    <w:rsid w:val="004A010A"/>
    <w:rsid w:val="004A1C3E"/>
    <w:rsid w:val="004A2927"/>
    <w:rsid w:val="004A393E"/>
    <w:rsid w:val="004A3B63"/>
    <w:rsid w:val="004B0B68"/>
    <w:rsid w:val="004B239A"/>
    <w:rsid w:val="004B24F1"/>
    <w:rsid w:val="004B3F8A"/>
    <w:rsid w:val="004B5A87"/>
    <w:rsid w:val="004B6518"/>
    <w:rsid w:val="004C13D1"/>
    <w:rsid w:val="004C2A13"/>
    <w:rsid w:val="004C307A"/>
    <w:rsid w:val="004C4EA5"/>
    <w:rsid w:val="004C4F44"/>
    <w:rsid w:val="004C7348"/>
    <w:rsid w:val="004C76EB"/>
    <w:rsid w:val="004C7B68"/>
    <w:rsid w:val="004C7E98"/>
    <w:rsid w:val="004D1046"/>
    <w:rsid w:val="004D1699"/>
    <w:rsid w:val="004D535E"/>
    <w:rsid w:val="004D64C1"/>
    <w:rsid w:val="004E0CA0"/>
    <w:rsid w:val="004E11EA"/>
    <w:rsid w:val="004E15F5"/>
    <w:rsid w:val="004E458A"/>
    <w:rsid w:val="004E4613"/>
    <w:rsid w:val="004E5394"/>
    <w:rsid w:val="004E657C"/>
    <w:rsid w:val="004E6ED5"/>
    <w:rsid w:val="004F2328"/>
    <w:rsid w:val="004F26FF"/>
    <w:rsid w:val="004F3D9A"/>
    <w:rsid w:val="004F55AB"/>
    <w:rsid w:val="004F708F"/>
    <w:rsid w:val="00500EF8"/>
    <w:rsid w:val="00502CBE"/>
    <w:rsid w:val="00506369"/>
    <w:rsid w:val="005073E4"/>
    <w:rsid w:val="0051035E"/>
    <w:rsid w:val="00515F4A"/>
    <w:rsid w:val="00516449"/>
    <w:rsid w:val="00520145"/>
    <w:rsid w:val="005204AA"/>
    <w:rsid w:val="00521D9E"/>
    <w:rsid w:val="005247EC"/>
    <w:rsid w:val="0052603A"/>
    <w:rsid w:val="005263D6"/>
    <w:rsid w:val="00530496"/>
    <w:rsid w:val="00531587"/>
    <w:rsid w:val="00531A71"/>
    <w:rsid w:val="00532F52"/>
    <w:rsid w:val="00534E98"/>
    <w:rsid w:val="00540674"/>
    <w:rsid w:val="00541525"/>
    <w:rsid w:val="00541715"/>
    <w:rsid w:val="00543E1B"/>
    <w:rsid w:val="00544DDF"/>
    <w:rsid w:val="0054591F"/>
    <w:rsid w:val="00545BE8"/>
    <w:rsid w:val="00546429"/>
    <w:rsid w:val="00547C2B"/>
    <w:rsid w:val="00550DC6"/>
    <w:rsid w:val="0055255D"/>
    <w:rsid w:val="00553EC5"/>
    <w:rsid w:val="00556019"/>
    <w:rsid w:val="00556A96"/>
    <w:rsid w:val="00556F33"/>
    <w:rsid w:val="0056573B"/>
    <w:rsid w:val="0056741D"/>
    <w:rsid w:val="005706D8"/>
    <w:rsid w:val="00572FDD"/>
    <w:rsid w:val="00573F6F"/>
    <w:rsid w:val="005740BA"/>
    <w:rsid w:val="00574FA4"/>
    <w:rsid w:val="00575DA9"/>
    <w:rsid w:val="00583252"/>
    <w:rsid w:val="00583ECE"/>
    <w:rsid w:val="00584373"/>
    <w:rsid w:val="00584B79"/>
    <w:rsid w:val="005906A5"/>
    <w:rsid w:val="00595901"/>
    <w:rsid w:val="005961D9"/>
    <w:rsid w:val="0059634F"/>
    <w:rsid w:val="005A146F"/>
    <w:rsid w:val="005A1CAB"/>
    <w:rsid w:val="005A2BF0"/>
    <w:rsid w:val="005A507B"/>
    <w:rsid w:val="005A6463"/>
    <w:rsid w:val="005A6B0A"/>
    <w:rsid w:val="005A7ADC"/>
    <w:rsid w:val="005B01BE"/>
    <w:rsid w:val="005B1649"/>
    <w:rsid w:val="005B2117"/>
    <w:rsid w:val="005B47D9"/>
    <w:rsid w:val="005B512C"/>
    <w:rsid w:val="005B5836"/>
    <w:rsid w:val="005B5C1C"/>
    <w:rsid w:val="005B62E7"/>
    <w:rsid w:val="005C0ADA"/>
    <w:rsid w:val="005C20C4"/>
    <w:rsid w:val="005C2A6C"/>
    <w:rsid w:val="005C435E"/>
    <w:rsid w:val="005C5A63"/>
    <w:rsid w:val="005D1EFA"/>
    <w:rsid w:val="005D24EA"/>
    <w:rsid w:val="005D5DF0"/>
    <w:rsid w:val="005D615D"/>
    <w:rsid w:val="005D69DC"/>
    <w:rsid w:val="005E3080"/>
    <w:rsid w:val="005E430D"/>
    <w:rsid w:val="005E699A"/>
    <w:rsid w:val="005F2FA3"/>
    <w:rsid w:val="005F300F"/>
    <w:rsid w:val="005F4323"/>
    <w:rsid w:val="005F663E"/>
    <w:rsid w:val="005F6FDB"/>
    <w:rsid w:val="005F7A64"/>
    <w:rsid w:val="00600662"/>
    <w:rsid w:val="00605278"/>
    <w:rsid w:val="006062F6"/>
    <w:rsid w:val="006067F3"/>
    <w:rsid w:val="00606B39"/>
    <w:rsid w:val="00612668"/>
    <w:rsid w:val="00612EC4"/>
    <w:rsid w:val="00613410"/>
    <w:rsid w:val="0061461F"/>
    <w:rsid w:val="00614A53"/>
    <w:rsid w:val="0061508F"/>
    <w:rsid w:val="00615F4D"/>
    <w:rsid w:val="0061645E"/>
    <w:rsid w:val="00620050"/>
    <w:rsid w:val="006203B6"/>
    <w:rsid w:val="0062052A"/>
    <w:rsid w:val="00622C78"/>
    <w:rsid w:val="0063079B"/>
    <w:rsid w:val="006320E9"/>
    <w:rsid w:val="006333CB"/>
    <w:rsid w:val="0063569D"/>
    <w:rsid w:val="006409B3"/>
    <w:rsid w:val="0064126E"/>
    <w:rsid w:val="006414D7"/>
    <w:rsid w:val="00641849"/>
    <w:rsid w:val="00643D3B"/>
    <w:rsid w:val="00643FED"/>
    <w:rsid w:val="00644338"/>
    <w:rsid w:val="00644D2F"/>
    <w:rsid w:val="006479E5"/>
    <w:rsid w:val="00647F11"/>
    <w:rsid w:val="00651D9E"/>
    <w:rsid w:val="00652014"/>
    <w:rsid w:val="00656DC4"/>
    <w:rsid w:val="00657F42"/>
    <w:rsid w:val="00660CD4"/>
    <w:rsid w:val="00660FFE"/>
    <w:rsid w:val="006625DC"/>
    <w:rsid w:val="00662764"/>
    <w:rsid w:val="00663131"/>
    <w:rsid w:val="00663B08"/>
    <w:rsid w:val="00665D6A"/>
    <w:rsid w:val="006665ED"/>
    <w:rsid w:val="00667A03"/>
    <w:rsid w:val="006700EA"/>
    <w:rsid w:val="006711C0"/>
    <w:rsid w:val="006734EF"/>
    <w:rsid w:val="00673624"/>
    <w:rsid w:val="00680C09"/>
    <w:rsid w:val="006821F1"/>
    <w:rsid w:val="00683138"/>
    <w:rsid w:val="006857A0"/>
    <w:rsid w:val="00686497"/>
    <w:rsid w:val="00690D02"/>
    <w:rsid w:val="00693572"/>
    <w:rsid w:val="0069454D"/>
    <w:rsid w:val="00695708"/>
    <w:rsid w:val="006A0F7A"/>
    <w:rsid w:val="006A37A5"/>
    <w:rsid w:val="006A4C1E"/>
    <w:rsid w:val="006B0721"/>
    <w:rsid w:val="006B0D76"/>
    <w:rsid w:val="006B1F09"/>
    <w:rsid w:val="006B4CDA"/>
    <w:rsid w:val="006C354B"/>
    <w:rsid w:val="006C50FC"/>
    <w:rsid w:val="006D0D75"/>
    <w:rsid w:val="006D13EF"/>
    <w:rsid w:val="006D2105"/>
    <w:rsid w:val="006D2556"/>
    <w:rsid w:val="006D2979"/>
    <w:rsid w:val="006D4D6C"/>
    <w:rsid w:val="006D4DE7"/>
    <w:rsid w:val="006D6B0D"/>
    <w:rsid w:val="006D6E05"/>
    <w:rsid w:val="006E004F"/>
    <w:rsid w:val="006E1F03"/>
    <w:rsid w:val="006E2E79"/>
    <w:rsid w:val="006E4471"/>
    <w:rsid w:val="006E529A"/>
    <w:rsid w:val="006E5FDF"/>
    <w:rsid w:val="006E60B8"/>
    <w:rsid w:val="006E7183"/>
    <w:rsid w:val="006F0FBD"/>
    <w:rsid w:val="006F18FA"/>
    <w:rsid w:val="006F1D8A"/>
    <w:rsid w:val="006F2444"/>
    <w:rsid w:val="006F3A61"/>
    <w:rsid w:val="006F5169"/>
    <w:rsid w:val="006F5FCC"/>
    <w:rsid w:val="006F6FE7"/>
    <w:rsid w:val="006F739D"/>
    <w:rsid w:val="007004E3"/>
    <w:rsid w:val="00713C87"/>
    <w:rsid w:val="00714986"/>
    <w:rsid w:val="007150D8"/>
    <w:rsid w:val="007165EE"/>
    <w:rsid w:val="00717977"/>
    <w:rsid w:val="00723B99"/>
    <w:rsid w:val="0072598B"/>
    <w:rsid w:val="00727662"/>
    <w:rsid w:val="007303CD"/>
    <w:rsid w:val="00731CD2"/>
    <w:rsid w:val="0073238C"/>
    <w:rsid w:val="00732E16"/>
    <w:rsid w:val="007400FD"/>
    <w:rsid w:val="0074558A"/>
    <w:rsid w:val="00747A53"/>
    <w:rsid w:val="0075019D"/>
    <w:rsid w:val="00750B25"/>
    <w:rsid w:val="00750C38"/>
    <w:rsid w:val="0075352E"/>
    <w:rsid w:val="007537BD"/>
    <w:rsid w:val="00754763"/>
    <w:rsid w:val="00755C22"/>
    <w:rsid w:val="00767354"/>
    <w:rsid w:val="00767E77"/>
    <w:rsid w:val="007714CF"/>
    <w:rsid w:val="0077264C"/>
    <w:rsid w:val="007728A5"/>
    <w:rsid w:val="007732AE"/>
    <w:rsid w:val="00775FE2"/>
    <w:rsid w:val="0077708C"/>
    <w:rsid w:val="0077776F"/>
    <w:rsid w:val="00780D04"/>
    <w:rsid w:val="00781EEC"/>
    <w:rsid w:val="0078415A"/>
    <w:rsid w:val="00785639"/>
    <w:rsid w:val="00785AA8"/>
    <w:rsid w:val="007925ED"/>
    <w:rsid w:val="00793085"/>
    <w:rsid w:val="00793E46"/>
    <w:rsid w:val="00794011"/>
    <w:rsid w:val="00794499"/>
    <w:rsid w:val="007945BD"/>
    <w:rsid w:val="00795C37"/>
    <w:rsid w:val="007A0269"/>
    <w:rsid w:val="007A2989"/>
    <w:rsid w:val="007A5398"/>
    <w:rsid w:val="007B0198"/>
    <w:rsid w:val="007B1EDD"/>
    <w:rsid w:val="007B2E19"/>
    <w:rsid w:val="007B3EA9"/>
    <w:rsid w:val="007B465F"/>
    <w:rsid w:val="007B6820"/>
    <w:rsid w:val="007C0611"/>
    <w:rsid w:val="007C4D77"/>
    <w:rsid w:val="007C679C"/>
    <w:rsid w:val="007D0D2F"/>
    <w:rsid w:val="007D14B3"/>
    <w:rsid w:val="007D207E"/>
    <w:rsid w:val="007D2C6C"/>
    <w:rsid w:val="007D301D"/>
    <w:rsid w:val="007D360B"/>
    <w:rsid w:val="007D4CD1"/>
    <w:rsid w:val="007D658A"/>
    <w:rsid w:val="007D67FF"/>
    <w:rsid w:val="007E14C2"/>
    <w:rsid w:val="007E5A3C"/>
    <w:rsid w:val="007E7C96"/>
    <w:rsid w:val="007F13CF"/>
    <w:rsid w:val="007F21AD"/>
    <w:rsid w:val="007F2752"/>
    <w:rsid w:val="007F2ED4"/>
    <w:rsid w:val="007F2F17"/>
    <w:rsid w:val="007F304C"/>
    <w:rsid w:val="007F3665"/>
    <w:rsid w:val="007F40B7"/>
    <w:rsid w:val="007F7C12"/>
    <w:rsid w:val="008014AE"/>
    <w:rsid w:val="00801F99"/>
    <w:rsid w:val="00802267"/>
    <w:rsid w:val="0080786D"/>
    <w:rsid w:val="0081028D"/>
    <w:rsid w:val="0081091A"/>
    <w:rsid w:val="00811938"/>
    <w:rsid w:val="00812C39"/>
    <w:rsid w:val="00812D78"/>
    <w:rsid w:val="00812FE5"/>
    <w:rsid w:val="00815BB6"/>
    <w:rsid w:val="00817D99"/>
    <w:rsid w:val="00821AE8"/>
    <w:rsid w:val="00824C23"/>
    <w:rsid w:val="008252BB"/>
    <w:rsid w:val="008269C8"/>
    <w:rsid w:val="00831F7F"/>
    <w:rsid w:val="00832899"/>
    <w:rsid w:val="00833EDE"/>
    <w:rsid w:val="00834F14"/>
    <w:rsid w:val="00835E8C"/>
    <w:rsid w:val="00836335"/>
    <w:rsid w:val="008403D9"/>
    <w:rsid w:val="00840A29"/>
    <w:rsid w:val="008416E5"/>
    <w:rsid w:val="00841BA9"/>
    <w:rsid w:val="00842BE8"/>
    <w:rsid w:val="00845884"/>
    <w:rsid w:val="0084700B"/>
    <w:rsid w:val="008477DF"/>
    <w:rsid w:val="00851CEA"/>
    <w:rsid w:val="0085234A"/>
    <w:rsid w:val="00855F56"/>
    <w:rsid w:val="00856FD2"/>
    <w:rsid w:val="008578FD"/>
    <w:rsid w:val="008579C7"/>
    <w:rsid w:val="00857E03"/>
    <w:rsid w:val="00861392"/>
    <w:rsid w:val="00861636"/>
    <w:rsid w:val="008627D7"/>
    <w:rsid w:val="00863B70"/>
    <w:rsid w:val="0086471C"/>
    <w:rsid w:val="00864EB7"/>
    <w:rsid w:val="00866D79"/>
    <w:rsid w:val="00870C07"/>
    <w:rsid w:val="00871E76"/>
    <w:rsid w:val="008725F8"/>
    <w:rsid w:val="0087309F"/>
    <w:rsid w:val="00875632"/>
    <w:rsid w:val="00883AA7"/>
    <w:rsid w:val="00885956"/>
    <w:rsid w:val="008907F8"/>
    <w:rsid w:val="00890B55"/>
    <w:rsid w:val="0089203B"/>
    <w:rsid w:val="00892810"/>
    <w:rsid w:val="008937CD"/>
    <w:rsid w:val="008969E4"/>
    <w:rsid w:val="00897D6D"/>
    <w:rsid w:val="008A31BC"/>
    <w:rsid w:val="008A35AD"/>
    <w:rsid w:val="008A437F"/>
    <w:rsid w:val="008A63E4"/>
    <w:rsid w:val="008A6846"/>
    <w:rsid w:val="008A73F6"/>
    <w:rsid w:val="008A7D3D"/>
    <w:rsid w:val="008B090B"/>
    <w:rsid w:val="008B0DCB"/>
    <w:rsid w:val="008B2330"/>
    <w:rsid w:val="008B5E12"/>
    <w:rsid w:val="008B61FC"/>
    <w:rsid w:val="008B620D"/>
    <w:rsid w:val="008C249A"/>
    <w:rsid w:val="008C32DE"/>
    <w:rsid w:val="008C492A"/>
    <w:rsid w:val="008D04FB"/>
    <w:rsid w:val="008D0AAB"/>
    <w:rsid w:val="008D122F"/>
    <w:rsid w:val="008D1647"/>
    <w:rsid w:val="008D1F9E"/>
    <w:rsid w:val="008D2AF4"/>
    <w:rsid w:val="008D6FAE"/>
    <w:rsid w:val="008E00C1"/>
    <w:rsid w:val="008E0243"/>
    <w:rsid w:val="008E3CA3"/>
    <w:rsid w:val="008E57C6"/>
    <w:rsid w:val="008F02F7"/>
    <w:rsid w:val="008F2149"/>
    <w:rsid w:val="008F47C2"/>
    <w:rsid w:val="008F4F3E"/>
    <w:rsid w:val="008F7D1E"/>
    <w:rsid w:val="009003C4"/>
    <w:rsid w:val="0090547D"/>
    <w:rsid w:val="00905D65"/>
    <w:rsid w:val="00910CD2"/>
    <w:rsid w:val="00917B9D"/>
    <w:rsid w:val="00920394"/>
    <w:rsid w:val="0092074A"/>
    <w:rsid w:val="00921ACB"/>
    <w:rsid w:val="009261F6"/>
    <w:rsid w:val="0092680D"/>
    <w:rsid w:val="00926CF7"/>
    <w:rsid w:val="00927F6B"/>
    <w:rsid w:val="00934F0A"/>
    <w:rsid w:val="00943611"/>
    <w:rsid w:val="0094639F"/>
    <w:rsid w:val="00950177"/>
    <w:rsid w:val="009524C7"/>
    <w:rsid w:val="009524DF"/>
    <w:rsid w:val="00953169"/>
    <w:rsid w:val="0095411A"/>
    <w:rsid w:val="00961954"/>
    <w:rsid w:val="00962C08"/>
    <w:rsid w:val="00967778"/>
    <w:rsid w:val="00967B2B"/>
    <w:rsid w:val="00970756"/>
    <w:rsid w:val="00970BE9"/>
    <w:rsid w:val="00970C18"/>
    <w:rsid w:val="009716E8"/>
    <w:rsid w:val="009720DA"/>
    <w:rsid w:val="00972F3E"/>
    <w:rsid w:val="00973C17"/>
    <w:rsid w:val="009740B8"/>
    <w:rsid w:val="0097459B"/>
    <w:rsid w:val="00986046"/>
    <w:rsid w:val="00986C96"/>
    <w:rsid w:val="009927C7"/>
    <w:rsid w:val="00992DF1"/>
    <w:rsid w:val="0099390F"/>
    <w:rsid w:val="009945E1"/>
    <w:rsid w:val="00994B37"/>
    <w:rsid w:val="009967E8"/>
    <w:rsid w:val="00996A17"/>
    <w:rsid w:val="009A0DF7"/>
    <w:rsid w:val="009A5D4F"/>
    <w:rsid w:val="009A7EE2"/>
    <w:rsid w:val="009B4509"/>
    <w:rsid w:val="009B72AA"/>
    <w:rsid w:val="009C0CBC"/>
    <w:rsid w:val="009C10C5"/>
    <w:rsid w:val="009C411B"/>
    <w:rsid w:val="009C4877"/>
    <w:rsid w:val="009D0815"/>
    <w:rsid w:val="009D36C7"/>
    <w:rsid w:val="009D3784"/>
    <w:rsid w:val="009D3C38"/>
    <w:rsid w:val="009E785D"/>
    <w:rsid w:val="009E7CF8"/>
    <w:rsid w:val="009F08AE"/>
    <w:rsid w:val="009F10EF"/>
    <w:rsid w:val="009F1542"/>
    <w:rsid w:val="009F15E5"/>
    <w:rsid w:val="009F5D5B"/>
    <w:rsid w:val="009F7CD5"/>
    <w:rsid w:val="00A00868"/>
    <w:rsid w:val="00A01A69"/>
    <w:rsid w:val="00A02E9C"/>
    <w:rsid w:val="00A05736"/>
    <w:rsid w:val="00A05F24"/>
    <w:rsid w:val="00A142D2"/>
    <w:rsid w:val="00A144D8"/>
    <w:rsid w:val="00A14FA3"/>
    <w:rsid w:val="00A1637F"/>
    <w:rsid w:val="00A164FC"/>
    <w:rsid w:val="00A20731"/>
    <w:rsid w:val="00A21884"/>
    <w:rsid w:val="00A22EC8"/>
    <w:rsid w:val="00A239A6"/>
    <w:rsid w:val="00A3107B"/>
    <w:rsid w:val="00A3128D"/>
    <w:rsid w:val="00A354C4"/>
    <w:rsid w:val="00A36E57"/>
    <w:rsid w:val="00A37AFE"/>
    <w:rsid w:val="00A37DBE"/>
    <w:rsid w:val="00A41012"/>
    <w:rsid w:val="00A41DF1"/>
    <w:rsid w:val="00A461BA"/>
    <w:rsid w:val="00A47107"/>
    <w:rsid w:val="00A475D4"/>
    <w:rsid w:val="00A47695"/>
    <w:rsid w:val="00A47C8B"/>
    <w:rsid w:val="00A51DC0"/>
    <w:rsid w:val="00A53814"/>
    <w:rsid w:val="00A54202"/>
    <w:rsid w:val="00A56694"/>
    <w:rsid w:val="00A578F5"/>
    <w:rsid w:val="00A6178B"/>
    <w:rsid w:val="00A6180C"/>
    <w:rsid w:val="00A6190B"/>
    <w:rsid w:val="00A62281"/>
    <w:rsid w:val="00A63873"/>
    <w:rsid w:val="00A64660"/>
    <w:rsid w:val="00A74D48"/>
    <w:rsid w:val="00A75162"/>
    <w:rsid w:val="00A7577D"/>
    <w:rsid w:val="00A76751"/>
    <w:rsid w:val="00A811CC"/>
    <w:rsid w:val="00A82D98"/>
    <w:rsid w:val="00A84275"/>
    <w:rsid w:val="00A845DD"/>
    <w:rsid w:val="00A84767"/>
    <w:rsid w:val="00A84A69"/>
    <w:rsid w:val="00A864C9"/>
    <w:rsid w:val="00A87FE8"/>
    <w:rsid w:val="00A923E4"/>
    <w:rsid w:val="00A953B5"/>
    <w:rsid w:val="00AA021C"/>
    <w:rsid w:val="00AA1888"/>
    <w:rsid w:val="00AA3292"/>
    <w:rsid w:val="00AA79BF"/>
    <w:rsid w:val="00AB0AA8"/>
    <w:rsid w:val="00AB0AF5"/>
    <w:rsid w:val="00AB1F41"/>
    <w:rsid w:val="00AB2F2F"/>
    <w:rsid w:val="00AB633C"/>
    <w:rsid w:val="00AB637F"/>
    <w:rsid w:val="00AC0E6B"/>
    <w:rsid w:val="00AC1EA2"/>
    <w:rsid w:val="00AC35A7"/>
    <w:rsid w:val="00AC3C83"/>
    <w:rsid w:val="00AC4FA7"/>
    <w:rsid w:val="00AC63F6"/>
    <w:rsid w:val="00AC76C2"/>
    <w:rsid w:val="00AD1A4F"/>
    <w:rsid w:val="00AD3459"/>
    <w:rsid w:val="00AD499B"/>
    <w:rsid w:val="00AD595A"/>
    <w:rsid w:val="00AD5AEA"/>
    <w:rsid w:val="00AD62D8"/>
    <w:rsid w:val="00AD72E3"/>
    <w:rsid w:val="00AD7839"/>
    <w:rsid w:val="00AD7ADC"/>
    <w:rsid w:val="00AE1DDB"/>
    <w:rsid w:val="00AE2605"/>
    <w:rsid w:val="00AE3F25"/>
    <w:rsid w:val="00AE56B8"/>
    <w:rsid w:val="00AE7443"/>
    <w:rsid w:val="00AF3EBE"/>
    <w:rsid w:val="00AF4448"/>
    <w:rsid w:val="00AF52A9"/>
    <w:rsid w:val="00AF5552"/>
    <w:rsid w:val="00AF5714"/>
    <w:rsid w:val="00AF69CF"/>
    <w:rsid w:val="00AF6EE0"/>
    <w:rsid w:val="00B00CCC"/>
    <w:rsid w:val="00B00FDD"/>
    <w:rsid w:val="00B040A1"/>
    <w:rsid w:val="00B0487C"/>
    <w:rsid w:val="00B06AC6"/>
    <w:rsid w:val="00B07700"/>
    <w:rsid w:val="00B07C49"/>
    <w:rsid w:val="00B10D6F"/>
    <w:rsid w:val="00B113F5"/>
    <w:rsid w:val="00B11461"/>
    <w:rsid w:val="00B133A0"/>
    <w:rsid w:val="00B13875"/>
    <w:rsid w:val="00B14BC9"/>
    <w:rsid w:val="00B15A57"/>
    <w:rsid w:val="00B15BA4"/>
    <w:rsid w:val="00B15CEF"/>
    <w:rsid w:val="00B16C01"/>
    <w:rsid w:val="00B1764A"/>
    <w:rsid w:val="00B20686"/>
    <w:rsid w:val="00B20F3F"/>
    <w:rsid w:val="00B215AE"/>
    <w:rsid w:val="00B23459"/>
    <w:rsid w:val="00B241DF"/>
    <w:rsid w:val="00B24866"/>
    <w:rsid w:val="00B3064C"/>
    <w:rsid w:val="00B30B05"/>
    <w:rsid w:val="00B31158"/>
    <w:rsid w:val="00B31DDC"/>
    <w:rsid w:val="00B35295"/>
    <w:rsid w:val="00B3687D"/>
    <w:rsid w:val="00B36D2D"/>
    <w:rsid w:val="00B37E8F"/>
    <w:rsid w:val="00B41D7F"/>
    <w:rsid w:val="00B50C9F"/>
    <w:rsid w:val="00B517F3"/>
    <w:rsid w:val="00B51D00"/>
    <w:rsid w:val="00B524B8"/>
    <w:rsid w:val="00B5252C"/>
    <w:rsid w:val="00B52AF5"/>
    <w:rsid w:val="00B52DE8"/>
    <w:rsid w:val="00B53FCA"/>
    <w:rsid w:val="00B6239A"/>
    <w:rsid w:val="00B64275"/>
    <w:rsid w:val="00B644BE"/>
    <w:rsid w:val="00B64F17"/>
    <w:rsid w:val="00B65D0C"/>
    <w:rsid w:val="00B670DA"/>
    <w:rsid w:val="00B67BE0"/>
    <w:rsid w:val="00B71358"/>
    <w:rsid w:val="00B7224C"/>
    <w:rsid w:val="00B732D1"/>
    <w:rsid w:val="00B762B6"/>
    <w:rsid w:val="00B76BB5"/>
    <w:rsid w:val="00B7727F"/>
    <w:rsid w:val="00B80400"/>
    <w:rsid w:val="00B81AE0"/>
    <w:rsid w:val="00B837CA"/>
    <w:rsid w:val="00B87C66"/>
    <w:rsid w:val="00B87F30"/>
    <w:rsid w:val="00B903A7"/>
    <w:rsid w:val="00B90AB1"/>
    <w:rsid w:val="00B91D83"/>
    <w:rsid w:val="00B935A2"/>
    <w:rsid w:val="00B93923"/>
    <w:rsid w:val="00B95564"/>
    <w:rsid w:val="00B95753"/>
    <w:rsid w:val="00B97C28"/>
    <w:rsid w:val="00BA024D"/>
    <w:rsid w:val="00BA209B"/>
    <w:rsid w:val="00BA2B88"/>
    <w:rsid w:val="00BA35B3"/>
    <w:rsid w:val="00BA68D2"/>
    <w:rsid w:val="00BA7F18"/>
    <w:rsid w:val="00BB0612"/>
    <w:rsid w:val="00BB22A0"/>
    <w:rsid w:val="00BB25F4"/>
    <w:rsid w:val="00BB2A66"/>
    <w:rsid w:val="00BB34B1"/>
    <w:rsid w:val="00BB693D"/>
    <w:rsid w:val="00BB7361"/>
    <w:rsid w:val="00BB7B08"/>
    <w:rsid w:val="00BC2400"/>
    <w:rsid w:val="00BC3E35"/>
    <w:rsid w:val="00BC4D07"/>
    <w:rsid w:val="00BC5518"/>
    <w:rsid w:val="00BC5886"/>
    <w:rsid w:val="00BC6982"/>
    <w:rsid w:val="00BC7E2E"/>
    <w:rsid w:val="00BC7FB0"/>
    <w:rsid w:val="00BD4460"/>
    <w:rsid w:val="00BD4716"/>
    <w:rsid w:val="00BD6702"/>
    <w:rsid w:val="00BE10F8"/>
    <w:rsid w:val="00BE286C"/>
    <w:rsid w:val="00BE383C"/>
    <w:rsid w:val="00BE3E86"/>
    <w:rsid w:val="00BE3EFB"/>
    <w:rsid w:val="00BE44CD"/>
    <w:rsid w:val="00BE4F09"/>
    <w:rsid w:val="00BE4FC1"/>
    <w:rsid w:val="00BE73FC"/>
    <w:rsid w:val="00BF1B8C"/>
    <w:rsid w:val="00BF6059"/>
    <w:rsid w:val="00BF7BAC"/>
    <w:rsid w:val="00C004BD"/>
    <w:rsid w:val="00C00EE8"/>
    <w:rsid w:val="00C0186D"/>
    <w:rsid w:val="00C030D6"/>
    <w:rsid w:val="00C03194"/>
    <w:rsid w:val="00C036C6"/>
    <w:rsid w:val="00C04BC5"/>
    <w:rsid w:val="00C04D04"/>
    <w:rsid w:val="00C0548C"/>
    <w:rsid w:val="00C07F5A"/>
    <w:rsid w:val="00C1122F"/>
    <w:rsid w:val="00C12541"/>
    <w:rsid w:val="00C13030"/>
    <w:rsid w:val="00C14162"/>
    <w:rsid w:val="00C14464"/>
    <w:rsid w:val="00C17265"/>
    <w:rsid w:val="00C1777B"/>
    <w:rsid w:val="00C235F0"/>
    <w:rsid w:val="00C26E42"/>
    <w:rsid w:val="00C325E3"/>
    <w:rsid w:val="00C3534E"/>
    <w:rsid w:val="00C362A0"/>
    <w:rsid w:val="00C36309"/>
    <w:rsid w:val="00C40A3B"/>
    <w:rsid w:val="00C41136"/>
    <w:rsid w:val="00C411D9"/>
    <w:rsid w:val="00C41479"/>
    <w:rsid w:val="00C41876"/>
    <w:rsid w:val="00C4214F"/>
    <w:rsid w:val="00C441C9"/>
    <w:rsid w:val="00C46097"/>
    <w:rsid w:val="00C475BE"/>
    <w:rsid w:val="00C51F9F"/>
    <w:rsid w:val="00C5260E"/>
    <w:rsid w:val="00C53251"/>
    <w:rsid w:val="00C54D72"/>
    <w:rsid w:val="00C57317"/>
    <w:rsid w:val="00C61946"/>
    <w:rsid w:val="00C627AC"/>
    <w:rsid w:val="00C627FE"/>
    <w:rsid w:val="00C66807"/>
    <w:rsid w:val="00C72991"/>
    <w:rsid w:val="00C77513"/>
    <w:rsid w:val="00C829D8"/>
    <w:rsid w:val="00C83013"/>
    <w:rsid w:val="00C83151"/>
    <w:rsid w:val="00C83315"/>
    <w:rsid w:val="00C90590"/>
    <w:rsid w:val="00C90921"/>
    <w:rsid w:val="00C914E3"/>
    <w:rsid w:val="00C91C4C"/>
    <w:rsid w:val="00C940DC"/>
    <w:rsid w:val="00C955B6"/>
    <w:rsid w:val="00C9595F"/>
    <w:rsid w:val="00C96151"/>
    <w:rsid w:val="00C96828"/>
    <w:rsid w:val="00C96C31"/>
    <w:rsid w:val="00C96E1D"/>
    <w:rsid w:val="00C97223"/>
    <w:rsid w:val="00CA0D37"/>
    <w:rsid w:val="00CA0F95"/>
    <w:rsid w:val="00CA4996"/>
    <w:rsid w:val="00CA6AE4"/>
    <w:rsid w:val="00CB0A81"/>
    <w:rsid w:val="00CB1200"/>
    <w:rsid w:val="00CB2395"/>
    <w:rsid w:val="00CB4EFC"/>
    <w:rsid w:val="00CC12B2"/>
    <w:rsid w:val="00CC3F08"/>
    <w:rsid w:val="00CC45B8"/>
    <w:rsid w:val="00CC4E96"/>
    <w:rsid w:val="00CC6B95"/>
    <w:rsid w:val="00CD2F5E"/>
    <w:rsid w:val="00CD356A"/>
    <w:rsid w:val="00CD4FBC"/>
    <w:rsid w:val="00CD7A8C"/>
    <w:rsid w:val="00CE062B"/>
    <w:rsid w:val="00CE0B21"/>
    <w:rsid w:val="00CE1167"/>
    <w:rsid w:val="00CE1DE9"/>
    <w:rsid w:val="00CE3959"/>
    <w:rsid w:val="00CE5986"/>
    <w:rsid w:val="00CE7647"/>
    <w:rsid w:val="00CF1139"/>
    <w:rsid w:val="00CF1AA7"/>
    <w:rsid w:val="00CF1F17"/>
    <w:rsid w:val="00CF2D81"/>
    <w:rsid w:val="00CF4B7F"/>
    <w:rsid w:val="00CF4BBF"/>
    <w:rsid w:val="00D00569"/>
    <w:rsid w:val="00D00603"/>
    <w:rsid w:val="00D0067D"/>
    <w:rsid w:val="00D013D0"/>
    <w:rsid w:val="00D0177B"/>
    <w:rsid w:val="00D0506B"/>
    <w:rsid w:val="00D05E78"/>
    <w:rsid w:val="00D076C9"/>
    <w:rsid w:val="00D10106"/>
    <w:rsid w:val="00D119E5"/>
    <w:rsid w:val="00D1215C"/>
    <w:rsid w:val="00D131DD"/>
    <w:rsid w:val="00D133FA"/>
    <w:rsid w:val="00D145AD"/>
    <w:rsid w:val="00D15261"/>
    <w:rsid w:val="00D156BC"/>
    <w:rsid w:val="00D16731"/>
    <w:rsid w:val="00D16BCB"/>
    <w:rsid w:val="00D1759D"/>
    <w:rsid w:val="00D20430"/>
    <w:rsid w:val="00D23984"/>
    <w:rsid w:val="00D258E5"/>
    <w:rsid w:val="00D26B2F"/>
    <w:rsid w:val="00D2773A"/>
    <w:rsid w:val="00D30E94"/>
    <w:rsid w:val="00D31909"/>
    <w:rsid w:val="00D31FBC"/>
    <w:rsid w:val="00D409DE"/>
    <w:rsid w:val="00D50FA1"/>
    <w:rsid w:val="00D5209A"/>
    <w:rsid w:val="00D60845"/>
    <w:rsid w:val="00D6215E"/>
    <w:rsid w:val="00D63524"/>
    <w:rsid w:val="00D63689"/>
    <w:rsid w:val="00D653FB"/>
    <w:rsid w:val="00D7159D"/>
    <w:rsid w:val="00D717C2"/>
    <w:rsid w:val="00D7313E"/>
    <w:rsid w:val="00D75FEC"/>
    <w:rsid w:val="00D76CB5"/>
    <w:rsid w:val="00D779CE"/>
    <w:rsid w:val="00D85DBC"/>
    <w:rsid w:val="00D90C8E"/>
    <w:rsid w:val="00D944C6"/>
    <w:rsid w:val="00D95221"/>
    <w:rsid w:val="00D96D74"/>
    <w:rsid w:val="00D975AB"/>
    <w:rsid w:val="00DA0EC4"/>
    <w:rsid w:val="00DA168F"/>
    <w:rsid w:val="00DA6AD8"/>
    <w:rsid w:val="00DA7721"/>
    <w:rsid w:val="00DA7EF2"/>
    <w:rsid w:val="00DB035E"/>
    <w:rsid w:val="00DB0D76"/>
    <w:rsid w:val="00DB6665"/>
    <w:rsid w:val="00DC3D3D"/>
    <w:rsid w:val="00DC593D"/>
    <w:rsid w:val="00DC5E83"/>
    <w:rsid w:val="00DC6716"/>
    <w:rsid w:val="00DD112D"/>
    <w:rsid w:val="00DD1C2B"/>
    <w:rsid w:val="00DD1DEB"/>
    <w:rsid w:val="00DD214C"/>
    <w:rsid w:val="00DD3A1F"/>
    <w:rsid w:val="00DD4083"/>
    <w:rsid w:val="00DD4D25"/>
    <w:rsid w:val="00DD4DDD"/>
    <w:rsid w:val="00DD6C8C"/>
    <w:rsid w:val="00DE178D"/>
    <w:rsid w:val="00DE22FB"/>
    <w:rsid w:val="00DE4AF3"/>
    <w:rsid w:val="00DF0143"/>
    <w:rsid w:val="00DF06D5"/>
    <w:rsid w:val="00DF076A"/>
    <w:rsid w:val="00DF27EF"/>
    <w:rsid w:val="00DF3218"/>
    <w:rsid w:val="00DF725B"/>
    <w:rsid w:val="00DF7CED"/>
    <w:rsid w:val="00E0042A"/>
    <w:rsid w:val="00E0061C"/>
    <w:rsid w:val="00E01B09"/>
    <w:rsid w:val="00E0276D"/>
    <w:rsid w:val="00E02F21"/>
    <w:rsid w:val="00E02FEB"/>
    <w:rsid w:val="00E03473"/>
    <w:rsid w:val="00E03887"/>
    <w:rsid w:val="00E04E0D"/>
    <w:rsid w:val="00E112C8"/>
    <w:rsid w:val="00E132EE"/>
    <w:rsid w:val="00E14486"/>
    <w:rsid w:val="00E154D8"/>
    <w:rsid w:val="00E206B9"/>
    <w:rsid w:val="00E245E3"/>
    <w:rsid w:val="00E27356"/>
    <w:rsid w:val="00E2792F"/>
    <w:rsid w:val="00E27ED3"/>
    <w:rsid w:val="00E30B36"/>
    <w:rsid w:val="00E31521"/>
    <w:rsid w:val="00E3260E"/>
    <w:rsid w:val="00E326E6"/>
    <w:rsid w:val="00E348FB"/>
    <w:rsid w:val="00E35C0E"/>
    <w:rsid w:val="00E35F04"/>
    <w:rsid w:val="00E40388"/>
    <w:rsid w:val="00E40ED4"/>
    <w:rsid w:val="00E417D7"/>
    <w:rsid w:val="00E453EC"/>
    <w:rsid w:val="00E472F6"/>
    <w:rsid w:val="00E5485E"/>
    <w:rsid w:val="00E554B9"/>
    <w:rsid w:val="00E602C8"/>
    <w:rsid w:val="00E60536"/>
    <w:rsid w:val="00E61D86"/>
    <w:rsid w:val="00E626C0"/>
    <w:rsid w:val="00E64F1C"/>
    <w:rsid w:val="00E672FC"/>
    <w:rsid w:val="00E701A3"/>
    <w:rsid w:val="00E71545"/>
    <w:rsid w:val="00E748E8"/>
    <w:rsid w:val="00E77590"/>
    <w:rsid w:val="00E8046C"/>
    <w:rsid w:val="00E81290"/>
    <w:rsid w:val="00E8234C"/>
    <w:rsid w:val="00E83333"/>
    <w:rsid w:val="00E86CAF"/>
    <w:rsid w:val="00E90EC3"/>
    <w:rsid w:val="00E912D4"/>
    <w:rsid w:val="00E94EFD"/>
    <w:rsid w:val="00EA1E54"/>
    <w:rsid w:val="00EA3051"/>
    <w:rsid w:val="00EA383F"/>
    <w:rsid w:val="00EA3913"/>
    <w:rsid w:val="00EA6268"/>
    <w:rsid w:val="00EA689D"/>
    <w:rsid w:val="00EB42BB"/>
    <w:rsid w:val="00EB47AE"/>
    <w:rsid w:val="00EB6B8D"/>
    <w:rsid w:val="00EC53E0"/>
    <w:rsid w:val="00EC6BDC"/>
    <w:rsid w:val="00EC6DB3"/>
    <w:rsid w:val="00ED37B2"/>
    <w:rsid w:val="00ED6A26"/>
    <w:rsid w:val="00EE10C6"/>
    <w:rsid w:val="00EE2BE2"/>
    <w:rsid w:val="00EE5402"/>
    <w:rsid w:val="00EE59BE"/>
    <w:rsid w:val="00EE6096"/>
    <w:rsid w:val="00EF071F"/>
    <w:rsid w:val="00EF1873"/>
    <w:rsid w:val="00EF1E3F"/>
    <w:rsid w:val="00EF3DFD"/>
    <w:rsid w:val="00EF5423"/>
    <w:rsid w:val="00EF6EC2"/>
    <w:rsid w:val="00EF727A"/>
    <w:rsid w:val="00EF77A9"/>
    <w:rsid w:val="00F00D6D"/>
    <w:rsid w:val="00F02DD5"/>
    <w:rsid w:val="00F04C04"/>
    <w:rsid w:val="00F05BD5"/>
    <w:rsid w:val="00F061EC"/>
    <w:rsid w:val="00F06B47"/>
    <w:rsid w:val="00F073AB"/>
    <w:rsid w:val="00F10127"/>
    <w:rsid w:val="00F1073C"/>
    <w:rsid w:val="00F10ACF"/>
    <w:rsid w:val="00F11725"/>
    <w:rsid w:val="00F127F7"/>
    <w:rsid w:val="00F16811"/>
    <w:rsid w:val="00F24B89"/>
    <w:rsid w:val="00F24CE5"/>
    <w:rsid w:val="00F25881"/>
    <w:rsid w:val="00F26368"/>
    <w:rsid w:val="00F30416"/>
    <w:rsid w:val="00F304E6"/>
    <w:rsid w:val="00F322BD"/>
    <w:rsid w:val="00F326D6"/>
    <w:rsid w:val="00F3389C"/>
    <w:rsid w:val="00F35571"/>
    <w:rsid w:val="00F36C87"/>
    <w:rsid w:val="00F37F61"/>
    <w:rsid w:val="00F4090E"/>
    <w:rsid w:val="00F40B2B"/>
    <w:rsid w:val="00F417F2"/>
    <w:rsid w:val="00F4254B"/>
    <w:rsid w:val="00F42F2D"/>
    <w:rsid w:val="00F45E2C"/>
    <w:rsid w:val="00F50EE8"/>
    <w:rsid w:val="00F52BB5"/>
    <w:rsid w:val="00F57980"/>
    <w:rsid w:val="00F57E20"/>
    <w:rsid w:val="00F62A49"/>
    <w:rsid w:val="00F64BA1"/>
    <w:rsid w:val="00F747D7"/>
    <w:rsid w:val="00F76D71"/>
    <w:rsid w:val="00F773F7"/>
    <w:rsid w:val="00F8075C"/>
    <w:rsid w:val="00F81C2D"/>
    <w:rsid w:val="00F87F60"/>
    <w:rsid w:val="00F93430"/>
    <w:rsid w:val="00F9441A"/>
    <w:rsid w:val="00F94F9C"/>
    <w:rsid w:val="00F959C0"/>
    <w:rsid w:val="00F95A17"/>
    <w:rsid w:val="00F961E5"/>
    <w:rsid w:val="00F971DB"/>
    <w:rsid w:val="00F974E0"/>
    <w:rsid w:val="00F9778B"/>
    <w:rsid w:val="00FA267D"/>
    <w:rsid w:val="00FA4D42"/>
    <w:rsid w:val="00FA5868"/>
    <w:rsid w:val="00FB3500"/>
    <w:rsid w:val="00FC062E"/>
    <w:rsid w:val="00FC0749"/>
    <w:rsid w:val="00FC0A0C"/>
    <w:rsid w:val="00FC0ABE"/>
    <w:rsid w:val="00FC4D8E"/>
    <w:rsid w:val="00FC767B"/>
    <w:rsid w:val="00FD4D73"/>
    <w:rsid w:val="00FE4452"/>
    <w:rsid w:val="00FE51B2"/>
    <w:rsid w:val="00FE6526"/>
    <w:rsid w:val="00FF253B"/>
    <w:rsid w:val="00FF26AB"/>
    <w:rsid w:val="00FF4B9E"/>
    <w:rsid w:val="00FF5CAB"/>
    <w:rsid w:val="00FF64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FA120"/>
  <w15:docId w15:val="{592F094A-A4B7-4E4D-A9E0-99439F219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186D"/>
    <w:pPr>
      <w:spacing w:after="160" w:line="259" w:lineRule="auto"/>
    </w:pPr>
  </w:style>
  <w:style w:type="paragraph" w:styleId="Heading1">
    <w:name w:val="heading 1"/>
    <w:basedOn w:val="Normal"/>
    <w:link w:val="Heading1Char"/>
    <w:uiPriority w:val="9"/>
    <w:qFormat/>
    <w:rsid w:val="00BA024D"/>
    <w:pPr>
      <w:spacing w:before="100" w:beforeAutospacing="1" w:after="100" w:afterAutospacing="1" w:line="360" w:lineRule="atLeast"/>
      <w:outlineLvl w:val="0"/>
    </w:pPr>
    <w:rPr>
      <w:rFonts w:ascii="Arial" w:hAnsi="Arial" w:cs="Arial"/>
      <w:b/>
      <w:bCs/>
      <w:color w:val="EC9311"/>
      <w:kern w:val="36"/>
      <w:sz w:val="30"/>
      <w:szCs w:val="30"/>
    </w:rPr>
  </w:style>
  <w:style w:type="paragraph" w:styleId="Heading3">
    <w:name w:val="heading 3"/>
    <w:basedOn w:val="Normal"/>
    <w:next w:val="Normal"/>
    <w:link w:val="Heading3Char"/>
    <w:uiPriority w:val="9"/>
    <w:semiHidden/>
    <w:unhideWhenUsed/>
    <w:qFormat/>
    <w:rsid w:val="008627D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7356"/>
    <w:pPr>
      <w:ind w:left="720"/>
      <w:contextualSpacing/>
    </w:pPr>
  </w:style>
  <w:style w:type="character" w:styleId="Strong">
    <w:name w:val="Strong"/>
    <w:basedOn w:val="DefaultParagraphFont"/>
    <w:uiPriority w:val="22"/>
    <w:qFormat/>
    <w:rsid w:val="00E27356"/>
    <w:rPr>
      <w:b/>
      <w:bCs/>
    </w:rPr>
  </w:style>
  <w:style w:type="character" w:styleId="Hyperlink">
    <w:name w:val="Hyperlink"/>
    <w:basedOn w:val="DefaultParagraphFont"/>
    <w:uiPriority w:val="99"/>
    <w:unhideWhenUsed/>
    <w:rsid w:val="00E27356"/>
    <w:rPr>
      <w:color w:val="0000FF"/>
      <w:u w:val="single"/>
    </w:rPr>
  </w:style>
  <w:style w:type="paragraph" w:styleId="Header">
    <w:name w:val="header"/>
    <w:basedOn w:val="Normal"/>
    <w:link w:val="HeaderChar"/>
    <w:uiPriority w:val="99"/>
    <w:unhideWhenUsed/>
    <w:rsid w:val="008A7D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7D3D"/>
  </w:style>
  <w:style w:type="paragraph" w:styleId="Footer">
    <w:name w:val="footer"/>
    <w:basedOn w:val="Normal"/>
    <w:link w:val="FooterChar"/>
    <w:uiPriority w:val="99"/>
    <w:unhideWhenUsed/>
    <w:rsid w:val="008A7D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7D3D"/>
  </w:style>
  <w:style w:type="character" w:customStyle="1" w:styleId="Heading1Char">
    <w:name w:val="Heading 1 Char"/>
    <w:basedOn w:val="DefaultParagraphFont"/>
    <w:link w:val="Heading1"/>
    <w:uiPriority w:val="9"/>
    <w:rsid w:val="00BA024D"/>
    <w:rPr>
      <w:rFonts w:ascii="Arial" w:hAnsi="Arial" w:cs="Arial"/>
      <w:b/>
      <w:bCs/>
      <w:color w:val="EC9311"/>
      <w:kern w:val="36"/>
      <w:sz w:val="30"/>
      <w:szCs w:val="30"/>
    </w:rPr>
  </w:style>
  <w:style w:type="paragraph" w:styleId="NormalWeb">
    <w:name w:val="Normal (Web)"/>
    <w:basedOn w:val="Normal"/>
    <w:uiPriority w:val="99"/>
    <w:unhideWhenUsed/>
    <w:rsid w:val="00BA024D"/>
    <w:pPr>
      <w:spacing w:before="100" w:beforeAutospacing="1" w:after="100" w:afterAutospacing="1" w:line="225" w:lineRule="atLeast"/>
    </w:pPr>
    <w:rPr>
      <w:rFonts w:ascii="Arial" w:hAnsi="Arial" w:cs="Arial"/>
      <w:color w:val="474747"/>
      <w:sz w:val="20"/>
      <w:szCs w:val="20"/>
    </w:rPr>
  </w:style>
  <w:style w:type="character" w:styleId="FollowedHyperlink">
    <w:name w:val="FollowedHyperlink"/>
    <w:basedOn w:val="DefaultParagraphFont"/>
    <w:uiPriority w:val="99"/>
    <w:semiHidden/>
    <w:unhideWhenUsed/>
    <w:rsid w:val="00F37F61"/>
    <w:rPr>
      <w:color w:val="800080" w:themeColor="followedHyperlink"/>
      <w:u w:val="single"/>
    </w:rPr>
  </w:style>
  <w:style w:type="character" w:styleId="Emphasis">
    <w:name w:val="Emphasis"/>
    <w:basedOn w:val="DefaultParagraphFont"/>
    <w:uiPriority w:val="20"/>
    <w:qFormat/>
    <w:rsid w:val="0077264C"/>
    <w:rPr>
      <w:i/>
      <w:iCs/>
    </w:rPr>
  </w:style>
  <w:style w:type="paragraph" w:customStyle="1" w:styleId="Default">
    <w:name w:val="Default"/>
    <w:rsid w:val="002B3D0C"/>
    <w:pPr>
      <w:autoSpaceDE w:val="0"/>
      <w:autoSpaceDN w:val="0"/>
      <w:adjustRightInd w:val="0"/>
    </w:pPr>
    <w:rPr>
      <w:rFonts w:ascii="Times New Roman" w:hAnsi="Times New Roman" w:cs="Times New Roman"/>
      <w:color w:val="000000"/>
      <w:sz w:val="24"/>
      <w:szCs w:val="24"/>
    </w:rPr>
  </w:style>
  <w:style w:type="character" w:customStyle="1" w:styleId="Heading3Char">
    <w:name w:val="Heading 3 Char"/>
    <w:basedOn w:val="DefaultParagraphFont"/>
    <w:link w:val="Heading3"/>
    <w:uiPriority w:val="9"/>
    <w:semiHidden/>
    <w:rsid w:val="008627D7"/>
    <w:rPr>
      <w:rFonts w:asciiTheme="majorHAnsi" w:eastAsiaTheme="majorEastAsia" w:hAnsiTheme="majorHAnsi" w:cstheme="majorBidi"/>
      <w:b/>
      <w:bCs/>
      <w:color w:val="4F81BD" w:themeColor="accent1"/>
    </w:rPr>
  </w:style>
  <w:style w:type="character" w:customStyle="1" w:styleId="file">
    <w:name w:val="file"/>
    <w:basedOn w:val="DefaultParagraphFont"/>
    <w:rsid w:val="008627D7"/>
  </w:style>
  <w:style w:type="character" w:customStyle="1" w:styleId="UnresolvedMention1">
    <w:name w:val="Unresolved Mention1"/>
    <w:basedOn w:val="DefaultParagraphFont"/>
    <w:uiPriority w:val="99"/>
    <w:semiHidden/>
    <w:unhideWhenUsed/>
    <w:rsid w:val="00B11461"/>
    <w:rPr>
      <w:color w:val="605E5C"/>
      <w:shd w:val="clear" w:color="auto" w:fill="E1DFDD"/>
    </w:rPr>
  </w:style>
  <w:style w:type="table" w:styleId="TableGrid">
    <w:name w:val="Table Grid"/>
    <w:basedOn w:val="TableNormal"/>
    <w:uiPriority w:val="39"/>
    <w:rsid w:val="005204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20B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0BE1"/>
    <w:rPr>
      <w:rFonts w:ascii="Segoe UI" w:hAnsi="Segoe UI" w:cs="Segoe UI"/>
      <w:sz w:val="18"/>
      <w:szCs w:val="18"/>
    </w:rPr>
  </w:style>
  <w:style w:type="character" w:customStyle="1" w:styleId="UnresolvedMention2">
    <w:name w:val="Unresolved Mention2"/>
    <w:basedOn w:val="DefaultParagraphFont"/>
    <w:uiPriority w:val="99"/>
    <w:rsid w:val="00040947"/>
    <w:rPr>
      <w:color w:val="605E5C"/>
      <w:shd w:val="clear" w:color="auto" w:fill="E1DFDD"/>
    </w:rPr>
  </w:style>
  <w:style w:type="character" w:styleId="CommentReference">
    <w:name w:val="annotation reference"/>
    <w:basedOn w:val="DefaultParagraphFont"/>
    <w:uiPriority w:val="99"/>
    <w:semiHidden/>
    <w:unhideWhenUsed/>
    <w:rsid w:val="00614A53"/>
    <w:rPr>
      <w:sz w:val="16"/>
      <w:szCs w:val="16"/>
    </w:rPr>
  </w:style>
  <w:style w:type="paragraph" w:styleId="CommentText">
    <w:name w:val="annotation text"/>
    <w:basedOn w:val="Normal"/>
    <w:link w:val="CommentTextChar"/>
    <w:uiPriority w:val="99"/>
    <w:semiHidden/>
    <w:unhideWhenUsed/>
    <w:rsid w:val="00614A53"/>
    <w:pPr>
      <w:spacing w:line="240" w:lineRule="auto"/>
    </w:pPr>
    <w:rPr>
      <w:sz w:val="20"/>
      <w:szCs w:val="20"/>
    </w:rPr>
  </w:style>
  <w:style w:type="character" w:customStyle="1" w:styleId="CommentTextChar">
    <w:name w:val="Comment Text Char"/>
    <w:basedOn w:val="DefaultParagraphFont"/>
    <w:link w:val="CommentText"/>
    <w:uiPriority w:val="99"/>
    <w:semiHidden/>
    <w:rsid w:val="00614A53"/>
    <w:rPr>
      <w:sz w:val="20"/>
      <w:szCs w:val="20"/>
    </w:rPr>
  </w:style>
  <w:style w:type="paragraph" w:styleId="CommentSubject">
    <w:name w:val="annotation subject"/>
    <w:basedOn w:val="CommentText"/>
    <w:next w:val="CommentText"/>
    <w:link w:val="CommentSubjectChar"/>
    <w:uiPriority w:val="99"/>
    <w:semiHidden/>
    <w:unhideWhenUsed/>
    <w:rsid w:val="00614A53"/>
    <w:rPr>
      <w:b/>
      <w:bCs/>
    </w:rPr>
  </w:style>
  <w:style w:type="character" w:customStyle="1" w:styleId="CommentSubjectChar">
    <w:name w:val="Comment Subject Char"/>
    <w:basedOn w:val="CommentTextChar"/>
    <w:link w:val="CommentSubject"/>
    <w:uiPriority w:val="99"/>
    <w:semiHidden/>
    <w:rsid w:val="00614A53"/>
    <w:rPr>
      <w:b/>
      <w:bCs/>
      <w:sz w:val="20"/>
      <w:szCs w:val="20"/>
    </w:rPr>
  </w:style>
  <w:style w:type="paragraph" w:styleId="Revision">
    <w:name w:val="Revision"/>
    <w:hidden/>
    <w:uiPriority w:val="99"/>
    <w:semiHidden/>
    <w:rsid w:val="00346FC4"/>
  </w:style>
  <w:style w:type="character" w:styleId="UnresolvedMention">
    <w:name w:val="Unresolved Mention"/>
    <w:basedOn w:val="DefaultParagraphFont"/>
    <w:uiPriority w:val="99"/>
    <w:rsid w:val="00D75F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476185">
      <w:bodyDiv w:val="1"/>
      <w:marLeft w:val="0"/>
      <w:marRight w:val="0"/>
      <w:marTop w:val="0"/>
      <w:marBottom w:val="0"/>
      <w:divBdr>
        <w:top w:val="none" w:sz="0" w:space="0" w:color="auto"/>
        <w:left w:val="none" w:sz="0" w:space="0" w:color="auto"/>
        <w:bottom w:val="none" w:sz="0" w:space="0" w:color="auto"/>
        <w:right w:val="none" w:sz="0" w:space="0" w:color="auto"/>
      </w:divBdr>
    </w:div>
    <w:div w:id="905142065">
      <w:bodyDiv w:val="1"/>
      <w:marLeft w:val="0"/>
      <w:marRight w:val="0"/>
      <w:marTop w:val="0"/>
      <w:marBottom w:val="0"/>
      <w:divBdr>
        <w:top w:val="none" w:sz="0" w:space="0" w:color="auto"/>
        <w:left w:val="none" w:sz="0" w:space="0" w:color="auto"/>
        <w:bottom w:val="none" w:sz="0" w:space="0" w:color="auto"/>
        <w:right w:val="none" w:sz="0" w:space="0" w:color="auto"/>
      </w:divBdr>
    </w:div>
    <w:div w:id="1104112910">
      <w:bodyDiv w:val="1"/>
      <w:marLeft w:val="0"/>
      <w:marRight w:val="0"/>
      <w:marTop w:val="0"/>
      <w:marBottom w:val="0"/>
      <w:divBdr>
        <w:top w:val="none" w:sz="0" w:space="0" w:color="auto"/>
        <w:left w:val="none" w:sz="0" w:space="0" w:color="auto"/>
        <w:bottom w:val="none" w:sz="0" w:space="0" w:color="auto"/>
        <w:right w:val="none" w:sz="0" w:space="0" w:color="auto"/>
      </w:divBdr>
    </w:div>
    <w:div w:id="1146246053">
      <w:bodyDiv w:val="1"/>
      <w:marLeft w:val="0"/>
      <w:marRight w:val="0"/>
      <w:marTop w:val="0"/>
      <w:marBottom w:val="0"/>
      <w:divBdr>
        <w:top w:val="none" w:sz="0" w:space="0" w:color="auto"/>
        <w:left w:val="none" w:sz="0" w:space="0" w:color="auto"/>
        <w:bottom w:val="none" w:sz="0" w:space="0" w:color="auto"/>
        <w:right w:val="none" w:sz="0" w:space="0" w:color="auto"/>
      </w:divBdr>
    </w:div>
    <w:div w:id="1146897964">
      <w:bodyDiv w:val="1"/>
      <w:marLeft w:val="0"/>
      <w:marRight w:val="0"/>
      <w:marTop w:val="0"/>
      <w:marBottom w:val="0"/>
      <w:divBdr>
        <w:top w:val="none" w:sz="0" w:space="0" w:color="auto"/>
        <w:left w:val="none" w:sz="0" w:space="0" w:color="auto"/>
        <w:bottom w:val="none" w:sz="0" w:space="0" w:color="auto"/>
        <w:right w:val="none" w:sz="0" w:space="0" w:color="auto"/>
      </w:divBdr>
    </w:div>
    <w:div w:id="1162429481">
      <w:bodyDiv w:val="1"/>
      <w:marLeft w:val="0"/>
      <w:marRight w:val="0"/>
      <w:marTop w:val="0"/>
      <w:marBottom w:val="0"/>
      <w:divBdr>
        <w:top w:val="none" w:sz="0" w:space="0" w:color="auto"/>
        <w:left w:val="none" w:sz="0" w:space="0" w:color="auto"/>
        <w:bottom w:val="none" w:sz="0" w:space="0" w:color="auto"/>
        <w:right w:val="none" w:sz="0" w:space="0" w:color="auto"/>
      </w:divBdr>
    </w:div>
    <w:div w:id="1167524748">
      <w:bodyDiv w:val="1"/>
      <w:marLeft w:val="0"/>
      <w:marRight w:val="0"/>
      <w:marTop w:val="0"/>
      <w:marBottom w:val="0"/>
      <w:divBdr>
        <w:top w:val="none" w:sz="0" w:space="0" w:color="auto"/>
        <w:left w:val="none" w:sz="0" w:space="0" w:color="auto"/>
        <w:bottom w:val="none" w:sz="0" w:space="0" w:color="auto"/>
        <w:right w:val="none" w:sz="0" w:space="0" w:color="auto"/>
      </w:divBdr>
    </w:div>
    <w:div w:id="1792817934">
      <w:bodyDiv w:val="1"/>
      <w:marLeft w:val="0"/>
      <w:marRight w:val="0"/>
      <w:marTop w:val="0"/>
      <w:marBottom w:val="0"/>
      <w:divBdr>
        <w:top w:val="none" w:sz="0" w:space="0" w:color="auto"/>
        <w:left w:val="none" w:sz="0" w:space="0" w:color="auto"/>
        <w:bottom w:val="none" w:sz="0" w:space="0" w:color="auto"/>
        <w:right w:val="none" w:sz="0" w:space="0" w:color="auto"/>
      </w:divBdr>
    </w:div>
    <w:div w:id="2061126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egulations.gov/document/EPA-HQ-OLEM-2019-0341-0001" TargetMode="External"/><Relationship Id="rId18" Type="http://schemas.openxmlformats.org/officeDocument/2006/relationships/hyperlink" Target="https://floridadep.gov/water/domestic-wastewater/content/water-reuse-news-rulemaking-information"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floridadep.gov/water/domestic-wastewater/content/dep-chapter-62-640-fac-rulemaking" TargetMode="External"/><Relationship Id="rId7" Type="http://schemas.openxmlformats.org/officeDocument/2006/relationships/settings" Target="settings.xml"/><Relationship Id="rId12" Type="http://schemas.openxmlformats.org/officeDocument/2006/relationships/hyperlink" Target="https://www.epa.gov/pfas/pfas-strategic-roadmap-epas-commitments-action-2021-2024" TargetMode="External"/><Relationship Id="rId17" Type="http://schemas.openxmlformats.org/officeDocument/2006/relationships/hyperlink" Target="https://www.epa.gov/system/files/documents/2021-12/review-of-lcrr_prepublicationnotice_final.pdf"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epa.gov/system/files/documents/2021-10/public-comment-draft-epa-lead-strategy_oct-28_2021.pdf" TargetMode="External"/><Relationship Id="rId20" Type="http://schemas.openxmlformats.org/officeDocument/2006/relationships/hyperlink" Target="https://floridadep.gov/water/submerged-lands-environmental-resources-coordination/content/clean-waterways-act-stormwate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pa.gov/pfas/epa-actions-address-pfas" TargetMode="External"/><Relationship Id="rId24" Type="http://schemas.openxmlformats.org/officeDocument/2006/relationships/hyperlink" Target="https://www.saj.usace.army.mil/Deviations/" TargetMode="External"/><Relationship Id="rId5" Type="http://schemas.openxmlformats.org/officeDocument/2006/relationships/numbering" Target="numbering.xml"/><Relationship Id="rId15" Type="http://schemas.openxmlformats.org/officeDocument/2006/relationships/hyperlink" Target="https://www.epa.gov/sites/production/files/2020-12/documents/lcrr_prepublicationnotice_frl-10019-23-ow.final_.pdf" TargetMode="External"/><Relationship Id="rId23" Type="http://schemas.openxmlformats.org/officeDocument/2006/relationships/hyperlink" Target="https://floridadep.gov/water/water/content/water-resource-management-rules-development" TargetMode="External"/><Relationship Id="rId10" Type="http://schemas.openxmlformats.org/officeDocument/2006/relationships/endnotes" Target="endnotes.xml"/><Relationship Id="rId19" Type="http://schemas.openxmlformats.org/officeDocument/2006/relationships/hyperlink" Target="https://floridadep.gov/water/water/content/water-resource-management-rules-developme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lrules.org/gateway/View_Notice.asp?id=26642522" TargetMode="External"/><Relationship Id="rId22" Type="http://schemas.openxmlformats.org/officeDocument/2006/relationships/hyperlink" Target="https://floridadep.gov/water/water/content/water-resource-management-rules-development"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C94125B4531C4BBB7BE139E4222110" ma:contentTypeVersion="13" ma:contentTypeDescription="Create a new document." ma:contentTypeScope="" ma:versionID="4c6454a8d48503a69d8b925040e0878c">
  <xsd:schema xmlns:xsd="http://www.w3.org/2001/XMLSchema" xmlns:xs="http://www.w3.org/2001/XMLSchema" xmlns:p="http://schemas.microsoft.com/office/2006/metadata/properties" xmlns:ns3="53c4bc71-05a9-4d61-ad68-41ff326726da" xmlns:ns4="48dab5e8-00fc-42a9-ae49-1199f69107b4" targetNamespace="http://schemas.microsoft.com/office/2006/metadata/properties" ma:root="true" ma:fieldsID="06b26ada7ec4be21062351b61359cf9e" ns3:_="" ns4:_="">
    <xsd:import namespace="53c4bc71-05a9-4d61-ad68-41ff326726da"/>
    <xsd:import namespace="48dab5e8-00fc-42a9-ae49-1199f69107b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c4bc71-05a9-4d61-ad68-41ff326726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dab5e8-00fc-42a9-ae49-1199f69107b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B9D575-1821-4A18-8B46-E7C8656BAA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c4bc71-05a9-4d61-ad68-41ff326726da"/>
    <ds:schemaRef ds:uri="48dab5e8-00fc-42a9-ae49-1199f69107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29DD48-D7AB-4897-983E-DAB1FBCC3C1B}">
  <ds:schemaRefs>
    <ds:schemaRef ds:uri="http://schemas.microsoft.com/sharepoint/v3/contenttype/forms"/>
  </ds:schemaRefs>
</ds:datastoreItem>
</file>

<file path=customXml/itemProps3.xml><?xml version="1.0" encoding="utf-8"?>
<ds:datastoreItem xmlns:ds="http://schemas.openxmlformats.org/officeDocument/2006/customXml" ds:itemID="{90E32C2B-C19D-41FA-8AC2-FFD1C1BB834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B08D0C6-9302-407F-B043-1E61B8FA3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14</Pages>
  <Words>5100</Words>
  <Characters>29074</Characters>
  <Application>Microsoft Office Word</Application>
  <DocSecurity>0</DocSecurity>
  <PresentationFormat>15|.DOCX</PresentationFormat>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Nicolas Porter</dc:creator>
  <cp:lastModifiedBy>Anne Murray</cp:lastModifiedBy>
  <cp:revision>2</cp:revision>
  <cp:lastPrinted>2023-01-06T17:55:00Z</cp:lastPrinted>
  <dcterms:created xsi:type="dcterms:W3CDTF">2023-01-06T18:06:00Z</dcterms:created>
  <dcterms:modified xsi:type="dcterms:W3CDTF">2023-01-06T18:06:00Z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0x010100F5C94125B4531C4BBB7BE139E4222110</vt:lpwstr>
  </property>
</Properties>
</file>